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1823" w14:textId="0235E7B9" w:rsidR="00652997" w:rsidRPr="00043276" w:rsidRDefault="003A4CF3" w:rsidP="00590204">
      <w:pPr>
        <w:jc w:val="center"/>
        <w:rPr>
          <w:rFonts w:ascii="Helvetica" w:hAnsi="Helvetica" w:cs="Helvetica"/>
          <w:color w:val="0D122B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D122B"/>
          <w:sz w:val="28"/>
          <w:szCs w:val="28"/>
          <w:shd w:val="clear" w:color="auto" w:fill="FFFFFF"/>
        </w:rPr>
        <w:t xml:space="preserve">SMS </w:t>
      </w:r>
      <w:r w:rsidR="00590204" w:rsidRPr="00043276">
        <w:rPr>
          <w:rFonts w:ascii="Helvetica" w:hAnsi="Helvetica" w:cs="Helvetica"/>
          <w:color w:val="0D122B"/>
          <w:sz w:val="28"/>
          <w:szCs w:val="28"/>
          <w:shd w:val="clear" w:color="auto" w:fill="FFFFFF"/>
        </w:rPr>
        <w:t xml:space="preserve">Compliance </w:t>
      </w:r>
      <w:r>
        <w:rPr>
          <w:rFonts w:ascii="Helvetica" w:hAnsi="Helvetica" w:cs="Helvetica"/>
          <w:color w:val="0D122B"/>
          <w:sz w:val="28"/>
          <w:szCs w:val="28"/>
          <w:shd w:val="clear" w:color="auto" w:fill="FFFFFF"/>
        </w:rPr>
        <w:t>in New Zealand</w:t>
      </w:r>
    </w:p>
    <w:p w14:paraId="0B8B77E5" w14:textId="5C5058C5" w:rsidR="00590204" w:rsidRPr="005B42DA" w:rsidRDefault="00005081" w:rsidP="00005081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>In New Zealand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,</w:t>
      </w:r>
      <w:r w:rsidR="00043276" w:rsidRPr="005B42DA">
        <w:rPr>
          <w:rFonts w:eastAsia="Times New Roman" w:cstheme="minorHAnsi"/>
          <w:color w:val="404040" w:themeColor="text1" w:themeTint="BF"/>
          <w:lang w:eastAsia="en-AU"/>
        </w:rPr>
        <w:t xml:space="preserve"> all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m</w:t>
      </w:r>
      <w:r w:rsidR="00043276" w:rsidRPr="005B42DA">
        <w:rPr>
          <w:rFonts w:eastAsia="Times New Roman" w:cstheme="minorHAnsi"/>
          <w:color w:val="404040" w:themeColor="text1" w:themeTint="BF"/>
          <w:lang w:eastAsia="en-AU"/>
        </w:rPr>
        <w:t>arketing messages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</w:t>
      </w:r>
      <w:r w:rsidR="00043276" w:rsidRPr="005B42DA">
        <w:rPr>
          <w:rFonts w:eastAsia="Times New Roman" w:cstheme="minorHAnsi"/>
          <w:color w:val="404040" w:themeColor="text1" w:themeTint="BF"/>
          <w:lang w:eastAsia="en-AU"/>
        </w:rPr>
        <w:t xml:space="preserve">must comply with </w:t>
      </w:r>
      <w:r w:rsidR="000841E6" w:rsidRPr="005B42DA">
        <w:rPr>
          <w:rFonts w:eastAsia="Times New Roman" w:cstheme="minorHAnsi"/>
          <w:color w:val="404040" w:themeColor="text1" w:themeTint="BF"/>
          <w:lang w:eastAsia="en-AU"/>
        </w:rPr>
        <w:t xml:space="preserve">all </w:t>
      </w:r>
      <w:r w:rsidR="00043276" w:rsidRPr="005B42DA">
        <w:rPr>
          <w:rFonts w:eastAsia="Times New Roman" w:cstheme="minorHAnsi"/>
          <w:color w:val="404040" w:themeColor="text1" w:themeTint="BF"/>
          <w:lang w:eastAsia="en-AU"/>
        </w:rPr>
        <w:t xml:space="preserve">NZ Privacy and SPAM legislation. </w:t>
      </w:r>
      <w:r w:rsidR="005B42DA" w:rsidRPr="005B42DA">
        <w:rPr>
          <w:rFonts w:eastAsia="Times New Roman" w:cstheme="minorHAnsi"/>
          <w:b/>
          <w:bCs/>
          <w:color w:val="404040" w:themeColor="text1" w:themeTint="BF"/>
          <w:lang w:eastAsia="en-AU"/>
        </w:rPr>
        <w:t>It is your responsibility to ensure you comply with these rules</w:t>
      </w:r>
      <w:r w:rsidR="005B42DA">
        <w:rPr>
          <w:rFonts w:eastAsia="Times New Roman" w:cstheme="minorHAnsi"/>
          <w:color w:val="404040" w:themeColor="text1" w:themeTint="BF"/>
          <w:lang w:eastAsia="en-AU"/>
        </w:rPr>
        <w:t xml:space="preserve">. </w:t>
      </w:r>
      <w:r w:rsidR="00590204" w:rsidRPr="005B42DA">
        <w:rPr>
          <w:rFonts w:eastAsia="Times New Roman" w:cstheme="minorHAnsi"/>
          <w:color w:val="404040" w:themeColor="text1" w:themeTint="BF"/>
          <w:lang w:eastAsia="en-AU"/>
        </w:rPr>
        <w:t>The following are some general best practices:</w:t>
      </w:r>
    </w:p>
    <w:p w14:paraId="5D084FBB" w14:textId="0C7155CE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Text messages cannot be sent to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handsets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that have not opted-in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to messages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</w:t>
      </w:r>
    </w:p>
    <w:p w14:paraId="22E7AE0C" w14:textId="51892A2B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Short codes are compulsory for Marketing </w:t>
      </w:r>
      <w:r w:rsidR="002F0CF4" w:rsidRPr="005B42DA">
        <w:rPr>
          <w:rFonts w:eastAsia="Times New Roman" w:cstheme="minorHAnsi"/>
          <w:color w:val="404040" w:themeColor="text1" w:themeTint="BF"/>
          <w:lang w:eastAsia="en-AU"/>
        </w:rPr>
        <w:t>campaigns.</w:t>
      </w:r>
      <w:r w:rsidR="002F0CF4">
        <w:rPr>
          <w:rFonts w:eastAsia="Times New Roman" w:cstheme="minorHAnsi"/>
          <w:color w:val="404040" w:themeColor="text1" w:themeTint="BF"/>
          <w:lang w:eastAsia="en-AU"/>
        </w:rPr>
        <w:t xml:space="preserve"> (Alpha Numeric headers are not allowed)</w:t>
      </w:r>
    </w:p>
    <w:p w14:paraId="2D0CD887" w14:textId="5CBF47C6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One short code can be used for one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u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se case only </w:t>
      </w:r>
    </w:p>
    <w:p w14:paraId="60DB8889" w14:textId="4E8F493C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Additional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u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>se cases require additional codes</w:t>
      </w:r>
    </w:p>
    <w:p w14:paraId="7DDD93F9" w14:textId="7226DD4E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SMS campaigns should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have an unsubscribe function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(</w:t>
      </w:r>
      <w:proofErr w:type="spellStart"/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eg.</w:t>
      </w:r>
      <w:proofErr w:type="spellEnd"/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 xml:space="preserve"> 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>HELP/STO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P)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in the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recipient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>'s local language</w:t>
      </w:r>
    </w:p>
    <w:p w14:paraId="03E306AA" w14:textId="0AD00EFE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>An opt-out must be provided at the end of the message</w:t>
      </w:r>
    </w:p>
    <w:p w14:paraId="37836041" w14:textId="5746865F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>Opting out/unsubscribing must be free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 xml:space="preserve"> 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>of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 xml:space="preserve"> 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>charge for Marketing messages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,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and must be with the same means of contact as the outbound message</w:t>
      </w:r>
    </w:p>
    <w:p w14:paraId="42A9E919" w14:textId="6024A569" w:rsidR="003A4CF3" w:rsidRPr="005B42DA" w:rsidRDefault="003A4CF3" w:rsidP="003A4C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>The sender must be identified at the beginning of the message</w:t>
      </w:r>
    </w:p>
    <w:p w14:paraId="153B6087" w14:textId="5804F557" w:rsidR="00590204" w:rsidRPr="005B42DA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Only communicate during a 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recipient’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>s daytime hours unless urgent</w:t>
      </w:r>
    </w:p>
    <w:p w14:paraId="08489187" w14:textId="0C90B184" w:rsidR="00590204" w:rsidRDefault="00590204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>Do not contact end users on do-not-call or do-not-disturb registries</w:t>
      </w:r>
    </w:p>
    <w:p w14:paraId="25F6C07D" w14:textId="296775EC" w:rsidR="004E3006" w:rsidRPr="005B42DA" w:rsidRDefault="004E3006" w:rsidP="005D43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>
        <w:rPr>
          <w:rFonts w:eastAsia="Times New Roman" w:cstheme="minorHAnsi"/>
          <w:color w:val="404040" w:themeColor="text1" w:themeTint="BF"/>
          <w:lang w:eastAsia="en-AU"/>
        </w:rPr>
        <w:t>Where there is a call to action required and if the phone user will get charged for it</w:t>
      </w:r>
      <w:r w:rsidR="00E33A35">
        <w:rPr>
          <w:rFonts w:eastAsia="Times New Roman" w:cstheme="minorHAnsi"/>
          <w:color w:val="404040" w:themeColor="text1" w:themeTint="BF"/>
          <w:lang w:eastAsia="en-AU"/>
        </w:rPr>
        <w:t xml:space="preserve">, it is important to inform them of the charge as phone bundles do not apply to a2p </w:t>
      </w:r>
      <w:proofErr w:type="spellStart"/>
      <w:r w:rsidR="00E33A35">
        <w:rPr>
          <w:rFonts w:eastAsia="Times New Roman" w:cstheme="minorHAnsi"/>
          <w:color w:val="404040" w:themeColor="text1" w:themeTint="BF"/>
          <w:lang w:eastAsia="en-AU"/>
        </w:rPr>
        <w:t>sms</w:t>
      </w:r>
      <w:proofErr w:type="spellEnd"/>
      <w:r w:rsidR="00E33A35">
        <w:rPr>
          <w:rFonts w:eastAsia="Times New Roman" w:cstheme="minorHAnsi"/>
          <w:color w:val="404040" w:themeColor="text1" w:themeTint="BF"/>
          <w:lang w:eastAsia="en-AU"/>
        </w:rPr>
        <w:t>.</w:t>
      </w:r>
    </w:p>
    <w:p w14:paraId="1F438E88" w14:textId="1ABC5603" w:rsidR="00590204" w:rsidRPr="005B42DA" w:rsidRDefault="00590204" w:rsidP="00CD68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04040" w:themeColor="text1" w:themeTint="BF"/>
          <w:lang w:eastAsia="en-AU"/>
        </w:rPr>
      </w:pPr>
    </w:p>
    <w:p w14:paraId="724A7263" w14:textId="4119CC49" w:rsidR="000841E6" w:rsidRPr="005B42DA" w:rsidRDefault="000841E6" w:rsidP="000841E6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Here </w:t>
      </w:r>
      <w:r w:rsidR="00E33A35">
        <w:rPr>
          <w:rFonts w:eastAsia="Times New Roman" w:cstheme="minorHAnsi"/>
          <w:color w:val="404040" w:themeColor="text1" w:themeTint="BF"/>
          <w:lang w:eastAsia="en-AU"/>
        </w:rPr>
        <w:t xml:space="preserve">are </w:t>
      </w:r>
      <w:r w:rsidR="00542783">
        <w:rPr>
          <w:rFonts w:eastAsia="Times New Roman" w:cstheme="minorHAnsi"/>
          <w:color w:val="404040" w:themeColor="text1" w:themeTint="BF"/>
          <w:lang w:eastAsia="en-AU"/>
        </w:rPr>
        <w:t xml:space="preserve">some </w:t>
      </w:r>
      <w:r w:rsidR="00542783" w:rsidRPr="005B42DA">
        <w:rPr>
          <w:rFonts w:eastAsia="Times New Roman" w:cstheme="minorHAnsi"/>
          <w:color w:val="404040" w:themeColor="text1" w:themeTint="BF"/>
          <w:lang w:eastAsia="en-AU"/>
        </w:rPr>
        <w:t>examples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of a message</w:t>
      </w:r>
      <w:r w:rsidR="00E33A35">
        <w:rPr>
          <w:rFonts w:eastAsia="Times New Roman" w:cstheme="minorHAnsi"/>
          <w:color w:val="404040" w:themeColor="text1" w:themeTint="BF"/>
          <w:lang w:eastAsia="en-AU"/>
        </w:rPr>
        <w:t>s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that meet these guidelines:</w:t>
      </w:r>
    </w:p>
    <w:p w14:paraId="2D132D70" w14:textId="77777777" w:rsidR="000841E6" w:rsidRPr="005B42DA" w:rsidRDefault="000841E6" w:rsidP="000841E6">
      <w:pPr>
        <w:shd w:val="clear" w:color="auto" w:fill="FFFFFF"/>
        <w:spacing w:after="240" w:line="240" w:lineRule="auto"/>
        <w:ind w:left="720"/>
        <w:rPr>
          <w:rFonts w:eastAsia="Times New Roman" w:cstheme="minorHAnsi"/>
          <w:i/>
          <w:iCs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i/>
          <w:iCs/>
          <w:color w:val="404040" w:themeColor="text1" w:themeTint="BF"/>
          <w:lang w:eastAsia="en-AU"/>
        </w:rPr>
        <w:t xml:space="preserve">ABC Sportswear:  Come in store this Friday for 50% off all stock for VIP members. Make sure you bring your membership cards. Reply STOP to opt out or </w:t>
      </w:r>
      <w:proofErr w:type="spellStart"/>
      <w:r w:rsidRPr="005B42DA">
        <w:rPr>
          <w:rFonts w:eastAsia="Times New Roman" w:cstheme="minorHAnsi"/>
          <w:i/>
          <w:iCs/>
          <w:color w:val="404040" w:themeColor="text1" w:themeTint="BF"/>
          <w:lang w:eastAsia="en-AU"/>
        </w:rPr>
        <w:t>ph</w:t>
      </w:r>
      <w:proofErr w:type="spellEnd"/>
      <w:r w:rsidRPr="005B42DA">
        <w:rPr>
          <w:rFonts w:eastAsia="Times New Roman" w:cstheme="minorHAnsi"/>
          <w:i/>
          <w:iCs/>
          <w:color w:val="404040" w:themeColor="text1" w:themeTint="BF"/>
          <w:lang w:eastAsia="en-AU"/>
        </w:rPr>
        <w:t xml:space="preserve"> 0800XXXX.</w:t>
      </w:r>
    </w:p>
    <w:p w14:paraId="7BD2AA47" w14:textId="116A765B" w:rsidR="00CD684A" w:rsidRPr="005B42DA" w:rsidRDefault="000841E6" w:rsidP="005B42DA">
      <w:pPr>
        <w:shd w:val="clear" w:color="auto" w:fill="FFFFFF"/>
        <w:spacing w:after="240" w:line="240" w:lineRule="auto"/>
        <w:ind w:left="720"/>
        <w:rPr>
          <w:rFonts w:eastAsia="Times New Roman" w:cstheme="minorHAnsi"/>
          <w:color w:val="404040" w:themeColor="text1" w:themeTint="BF"/>
          <w:sz w:val="20"/>
          <w:szCs w:val="20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sz w:val="20"/>
          <w:szCs w:val="20"/>
          <w:lang w:eastAsia="en-AU"/>
        </w:rPr>
        <w:t>Note: a zero-rated short code needs to be in place for the above marketing message to ensure the opt out is free of charge to the recipient</w:t>
      </w:r>
    </w:p>
    <w:p w14:paraId="5AAC1119" w14:textId="0E49F65E" w:rsidR="0054764C" w:rsidRDefault="00542783" w:rsidP="0054764C">
      <w:r>
        <w:t>For service</w:t>
      </w:r>
      <w:r w:rsidR="0054764C">
        <w:t xml:space="preserve"> based </w:t>
      </w:r>
      <w:r w:rsidR="00124761">
        <w:t>communications</w:t>
      </w:r>
      <w:r w:rsidR="00D34867">
        <w:t xml:space="preserve"> where the end user wil</w:t>
      </w:r>
      <w:r w:rsidR="0001704A">
        <w:t>l</w:t>
      </w:r>
      <w:r w:rsidR="00D34867">
        <w:t xml:space="preserve"> get charged to reply</w:t>
      </w:r>
      <w:r w:rsidR="00124761">
        <w:t xml:space="preserve">, </w:t>
      </w:r>
      <w:proofErr w:type="spellStart"/>
      <w:r w:rsidR="0054764C">
        <w:t>ie</w:t>
      </w:r>
      <w:proofErr w:type="spellEnd"/>
      <w:r w:rsidR="0054764C">
        <w:t xml:space="preserve"> appointment confirmation example :</w:t>
      </w:r>
    </w:p>
    <w:p w14:paraId="500059CF" w14:textId="4D542C24" w:rsidR="0054764C" w:rsidRDefault="0054764C" w:rsidP="0054764C">
      <w:pPr>
        <w:rPr>
          <w:i/>
          <w:iCs/>
        </w:rPr>
      </w:pPr>
      <w:r>
        <w:t xml:space="preserve">  </w:t>
      </w:r>
      <w:r>
        <w:rPr>
          <w:i/>
          <w:iCs/>
        </w:rPr>
        <w:t>XYZ Medical Clinic</w:t>
      </w:r>
      <w:r w:rsidR="00124761">
        <w:rPr>
          <w:i/>
          <w:iCs/>
        </w:rPr>
        <w:t>:</w:t>
      </w:r>
      <w:r w:rsidRPr="0054764C">
        <w:rPr>
          <w:i/>
          <w:iCs/>
        </w:rPr>
        <w:t xml:space="preserve"> Joe Bloggs has an appt with Dr ABC on 10/10/2020 at 08:45am</w:t>
      </w:r>
      <w:r>
        <w:rPr>
          <w:i/>
          <w:iCs/>
        </w:rPr>
        <w:t xml:space="preserve">. Please reply to confirm Y or N. </w:t>
      </w:r>
    </w:p>
    <w:p w14:paraId="5D886442" w14:textId="2AE261B4" w:rsidR="00A40712" w:rsidRPr="0054764C" w:rsidRDefault="00A40712" w:rsidP="0054764C">
      <w:pPr>
        <w:rPr>
          <w:i/>
          <w:iCs/>
        </w:rPr>
      </w:pPr>
      <w:r>
        <w:rPr>
          <w:i/>
          <w:iCs/>
        </w:rPr>
        <w:t xml:space="preserve">Standard SMS </w:t>
      </w:r>
      <w:r w:rsidR="00683893">
        <w:rPr>
          <w:i/>
          <w:iCs/>
        </w:rPr>
        <w:t xml:space="preserve">and data </w:t>
      </w:r>
      <w:r>
        <w:rPr>
          <w:i/>
          <w:iCs/>
        </w:rPr>
        <w:t xml:space="preserve">charges apply. </w:t>
      </w:r>
    </w:p>
    <w:p w14:paraId="0234E14D" w14:textId="4EEDF364" w:rsidR="00CD684A" w:rsidRPr="009B6015" w:rsidRDefault="003A4CF3" w:rsidP="009B6015">
      <w:pPr>
        <w:jc w:val="center"/>
        <w:rPr>
          <w:rFonts w:ascii="Helvetica" w:hAnsi="Helvetica" w:cs="Helvetica"/>
          <w:b/>
          <w:bCs/>
          <w:color w:val="0D122B"/>
          <w:sz w:val="28"/>
          <w:szCs w:val="28"/>
          <w:shd w:val="clear" w:color="auto" w:fill="FFFFFF"/>
        </w:rPr>
      </w:pPr>
      <w:r w:rsidRPr="009B6015">
        <w:rPr>
          <w:rFonts w:ascii="Helvetica" w:hAnsi="Helvetica" w:cs="Helvetica"/>
          <w:b/>
          <w:bCs/>
          <w:color w:val="0D122B"/>
          <w:sz w:val="28"/>
          <w:szCs w:val="28"/>
          <w:shd w:val="clear" w:color="auto" w:fill="FFFFFF"/>
        </w:rPr>
        <w:t xml:space="preserve">Important Regulation </w:t>
      </w:r>
      <w:r w:rsidR="005B42DA" w:rsidRPr="009B6015">
        <w:rPr>
          <w:rFonts w:ascii="Helvetica" w:hAnsi="Helvetica" w:cs="Helvetica"/>
          <w:b/>
          <w:bCs/>
          <w:color w:val="0D122B"/>
          <w:sz w:val="28"/>
          <w:szCs w:val="28"/>
          <w:shd w:val="clear" w:color="auto" w:fill="FFFFFF"/>
        </w:rPr>
        <w:t>Information</w:t>
      </w:r>
    </w:p>
    <w:p w14:paraId="7D4F41E6" w14:textId="77777777" w:rsidR="00CD684A" w:rsidRPr="005B42DA" w:rsidRDefault="00CD684A" w:rsidP="00CD684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565B73"/>
          <w:lang w:eastAsia="en-AU"/>
        </w:rPr>
      </w:pPr>
    </w:p>
    <w:p w14:paraId="4F2791C1" w14:textId="1DF21D9F" w:rsidR="00CD684A" w:rsidRPr="005B42DA" w:rsidRDefault="003A4CF3" w:rsidP="003A4CF3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04040" w:themeColor="text1" w:themeTint="BF"/>
          <w:u w:val="single"/>
          <w:lang w:eastAsia="en-AU"/>
        </w:rPr>
      </w:pPr>
      <w:bookmarkStart w:id="0" w:name="_Hlk18061820"/>
      <w:r w:rsidRPr="005B42DA">
        <w:rPr>
          <w:rFonts w:eastAsia="Times New Roman" w:cstheme="minorHAnsi"/>
          <w:b/>
          <w:bCs/>
          <w:color w:val="404040" w:themeColor="text1" w:themeTint="BF"/>
          <w:u w:val="single"/>
          <w:lang w:eastAsia="en-AU"/>
        </w:rPr>
        <w:t xml:space="preserve">The </w:t>
      </w:r>
      <w:r w:rsidR="00CD684A" w:rsidRPr="005B42DA">
        <w:rPr>
          <w:rFonts w:eastAsia="Times New Roman" w:cstheme="minorHAnsi"/>
          <w:b/>
          <w:bCs/>
          <w:color w:val="404040" w:themeColor="text1" w:themeTint="BF"/>
          <w:u w:val="single"/>
          <w:lang w:eastAsia="en-AU"/>
        </w:rPr>
        <w:t>TCF</w:t>
      </w:r>
    </w:p>
    <w:p w14:paraId="3E865EDD" w14:textId="03FE4663" w:rsidR="0087567D" w:rsidRPr="005B42DA" w:rsidRDefault="0087567D" w:rsidP="003A4CF3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The New </w:t>
      </w:r>
      <w:bookmarkEnd w:id="0"/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Zealand Telecommunications Forum (TCF) is a member </w:t>
      </w:r>
      <w:r w:rsidR="002F0CF4" w:rsidRPr="005B42DA">
        <w:rPr>
          <w:rFonts w:eastAsia="Times New Roman" w:cstheme="minorHAnsi"/>
          <w:color w:val="404040" w:themeColor="text1" w:themeTint="BF"/>
          <w:lang w:eastAsia="en-AU"/>
        </w:rPr>
        <w:t>organisation,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representing the majority of telecommunications providers in New Zealand (over 95% by revenue share).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 xml:space="preserve"> You can read </w:t>
      </w:r>
      <w:hyperlink r:id="rId5" w:history="1">
        <w:r w:rsidR="003A4CF3" w:rsidRPr="005B42DA">
          <w:rPr>
            <w:rStyle w:val="Hyperlink"/>
            <w:rFonts w:eastAsia="Times New Roman" w:cstheme="minorHAnsi"/>
            <w:color w:val="4472C4" w:themeColor="accent1"/>
            <w:lang w:eastAsia="en-AU"/>
          </w:rPr>
          <w:t>TCF regulation here</w:t>
        </w:r>
      </w:hyperlink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.</w:t>
      </w:r>
    </w:p>
    <w:p w14:paraId="3B7D37A8" w14:textId="066DFE21" w:rsidR="0087567D" w:rsidRPr="005B42DA" w:rsidRDefault="0087567D" w:rsidP="003A4CF3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Their members pay for their services, which include public good initiatives, disputes resolution services, logistical </w:t>
      </w:r>
      <w:r w:rsidR="002F0CF4" w:rsidRPr="005B42DA">
        <w:rPr>
          <w:rFonts w:eastAsia="Times New Roman" w:cstheme="minorHAnsi"/>
          <w:color w:val="404040" w:themeColor="text1" w:themeTint="BF"/>
          <w:lang w:eastAsia="en-AU"/>
        </w:rPr>
        <w:t>processes,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and consumer education, so consumers can access them for free.</w:t>
      </w:r>
    </w:p>
    <w:p w14:paraId="6B881F2C" w14:textId="59E9A948" w:rsidR="0087567D" w:rsidRPr="005B42DA" w:rsidRDefault="0087567D" w:rsidP="003A4CF3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>The forum provides neutral, independent information about New Zealand telecommunications products and services and how the industry works in New Zealand.</w:t>
      </w:r>
    </w:p>
    <w:p w14:paraId="6AE71D32" w14:textId="298E79F6" w:rsidR="0087567D" w:rsidRPr="005B42DA" w:rsidRDefault="003A4CF3" w:rsidP="003A4CF3">
      <w:pPr>
        <w:shd w:val="clear" w:color="auto" w:fill="FFFFFF"/>
        <w:spacing w:after="240" w:line="240" w:lineRule="auto"/>
        <w:rPr>
          <w:rFonts w:eastAsia="Times New Roman" w:cstheme="minorHAnsi"/>
          <w:b/>
          <w:color w:val="404040" w:themeColor="text1" w:themeTint="BF"/>
          <w:u w:val="single"/>
          <w:lang w:eastAsia="en-AU"/>
        </w:rPr>
      </w:pPr>
      <w:bookmarkStart w:id="1" w:name="_Hlk18061951"/>
      <w:r w:rsidRPr="005B42DA">
        <w:rPr>
          <w:rFonts w:eastAsia="Times New Roman" w:cstheme="minorHAnsi"/>
          <w:b/>
          <w:color w:val="404040" w:themeColor="text1" w:themeTint="BF"/>
          <w:u w:val="single"/>
          <w:lang w:eastAsia="en-AU"/>
        </w:rPr>
        <w:t xml:space="preserve">The </w:t>
      </w:r>
      <w:r w:rsidR="0087567D" w:rsidRPr="005B42DA">
        <w:rPr>
          <w:rFonts w:eastAsia="Times New Roman" w:cstheme="minorHAnsi"/>
          <w:b/>
          <w:color w:val="404040" w:themeColor="text1" w:themeTint="BF"/>
          <w:u w:val="single"/>
          <w:lang w:eastAsia="en-AU"/>
        </w:rPr>
        <w:t>DIA</w:t>
      </w:r>
    </w:p>
    <w:p w14:paraId="0438F6FB" w14:textId="03E21303" w:rsidR="0087567D" w:rsidRPr="005B42DA" w:rsidRDefault="0087567D" w:rsidP="003A4CF3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The Department </w:t>
      </w:r>
      <w:bookmarkEnd w:id="1"/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of Internal Affairs serves and connects people, </w:t>
      </w:r>
      <w:r w:rsidR="002F0CF4" w:rsidRPr="005B42DA">
        <w:rPr>
          <w:rFonts w:eastAsia="Times New Roman" w:cstheme="minorHAnsi"/>
          <w:color w:val="404040" w:themeColor="text1" w:themeTint="BF"/>
          <w:lang w:eastAsia="en-AU"/>
        </w:rPr>
        <w:t>communities,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and government to build a safe, prosperous and respected nation.</w:t>
      </w:r>
    </w:p>
    <w:p w14:paraId="1155C8E1" w14:textId="4253A903" w:rsidR="003A4CF3" w:rsidRPr="005B42DA" w:rsidRDefault="003A4CF3" w:rsidP="003A4CF3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You can read about SMS spam on the DIA’s website, both </w:t>
      </w:r>
      <w:hyperlink r:id="rId6" w:history="1">
        <w:r w:rsidRPr="005B42DA">
          <w:rPr>
            <w:rStyle w:val="Hyperlink"/>
            <w:rFonts w:eastAsia="Times New Roman" w:cstheme="minorHAnsi"/>
            <w:color w:val="4472C4" w:themeColor="accent1"/>
            <w:lang w:eastAsia="en-AU"/>
          </w:rPr>
          <w:t>here</w:t>
        </w:r>
      </w:hyperlink>
      <w:r w:rsidRPr="005B42DA">
        <w:rPr>
          <w:rFonts w:eastAsia="Times New Roman" w:cstheme="minorHAnsi"/>
          <w:color w:val="4472C4" w:themeColor="accent1"/>
          <w:lang w:eastAsia="en-AU"/>
        </w:rPr>
        <w:t xml:space="preserve"> </w:t>
      </w: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and </w:t>
      </w:r>
      <w:hyperlink r:id="rId7" w:history="1">
        <w:r w:rsidRPr="005B42DA">
          <w:rPr>
            <w:rStyle w:val="Hyperlink"/>
            <w:rFonts w:eastAsia="Times New Roman" w:cstheme="minorHAnsi"/>
            <w:color w:val="4472C4" w:themeColor="accent1"/>
            <w:lang w:eastAsia="en-AU"/>
          </w:rPr>
          <w:t>here</w:t>
        </w:r>
      </w:hyperlink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. </w:t>
      </w:r>
    </w:p>
    <w:p w14:paraId="67405F93" w14:textId="468F61B4" w:rsidR="0087567D" w:rsidRPr="005B42DA" w:rsidRDefault="003A4CF3" w:rsidP="003A4CF3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04040" w:themeColor="text1" w:themeTint="BF"/>
          <w:u w:val="single"/>
          <w:lang w:eastAsia="en-AU"/>
        </w:rPr>
      </w:pPr>
      <w:r w:rsidRPr="005B42DA">
        <w:rPr>
          <w:rFonts w:eastAsia="Times New Roman" w:cstheme="minorHAnsi"/>
          <w:b/>
          <w:bCs/>
          <w:color w:val="404040" w:themeColor="text1" w:themeTint="BF"/>
          <w:u w:val="single"/>
          <w:lang w:eastAsia="en-AU"/>
        </w:rPr>
        <w:t xml:space="preserve">The </w:t>
      </w:r>
      <w:r w:rsidR="0087567D" w:rsidRPr="005B42DA">
        <w:rPr>
          <w:rFonts w:eastAsia="Times New Roman" w:cstheme="minorHAnsi"/>
          <w:b/>
          <w:bCs/>
          <w:color w:val="404040" w:themeColor="text1" w:themeTint="BF"/>
          <w:u w:val="single"/>
          <w:lang w:eastAsia="en-AU"/>
        </w:rPr>
        <w:t>UEMA</w:t>
      </w:r>
    </w:p>
    <w:p w14:paraId="70B2F642" w14:textId="6DDFCC2D" w:rsidR="00590204" w:rsidRPr="005B42DA" w:rsidRDefault="0087567D" w:rsidP="003A4CF3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lastRenderedPageBreak/>
        <w:t xml:space="preserve">The Unsolicited Electronic Messages Act (UEMA), also called the anti-spam law, makes it illegal to send spam to, from or within New Zealand, or using harvesting software to create address lists to send unsolicited commercial electronic messages, </w:t>
      </w:r>
      <w:proofErr w:type="spellStart"/>
      <w:r w:rsidRPr="005B42DA">
        <w:rPr>
          <w:rFonts w:eastAsia="Times New Roman" w:cstheme="minorHAnsi"/>
          <w:color w:val="404040" w:themeColor="text1" w:themeTint="BF"/>
          <w:lang w:eastAsia="en-AU"/>
        </w:rPr>
        <w:t>eg</w:t>
      </w:r>
      <w:proofErr w:type="spellEnd"/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 emails or text messages.</w:t>
      </w:r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 xml:space="preserve"> You can </w:t>
      </w:r>
      <w:hyperlink r:id="rId8" w:history="1">
        <w:r w:rsidR="003A4CF3" w:rsidRPr="005B42DA">
          <w:rPr>
            <w:rStyle w:val="Hyperlink"/>
            <w:rFonts w:eastAsia="Times New Roman" w:cstheme="minorHAnsi"/>
            <w:color w:val="4472C4" w:themeColor="accent1"/>
            <w:lang w:eastAsia="en-AU"/>
          </w:rPr>
          <w:t>read more about this here</w:t>
        </w:r>
      </w:hyperlink>
      <w:r w:rsidR="003A4CF3" w:rsidRPr="005B42DA">
        <w:rPr>
          <w:rFonts w:eastAsia="Times New Roman" w:cstheme="minorHAnsi"/>
          <w:color w:val="404040" w:themeColor="text1" w:themeTint="BF"/>
          <w:lang w:eastAsia="en-AU"/>
        </w:rPr>
        <w:t>.</w:t>
      </w:r>
    </w:p>
    <w:p w14:paraId="6FCAE0B4" w14:textId="4A1C5312" w:rsidR="0087567D" w:rsidRPr="005B42DA" w:rsidRDefault="000841E6" w:rsidP="003A4CF3">
      <w:pPr>
        <w:shd w:val="clear" w:color="auto" w:fill="FFFFFF"/>
        <w:spacing w:after="240" w:line="240" w:lineRule="auto"/>
        <w:rPr>
          <w:rFonts w:eastAsia="Times New Roman" w:cstheme="minorHAnsi"/>
          <w:color w:val="404040" w:themeColor="text1" w:themeTint="BF"/>
          <w:lang w:eastAsia="en-AU"/>
        </w:rPr>
      </w:pPr>
      <w:r w:rsidRPr="005B42DA">
        <w:rPr>
          <w:rFonts w:eastAsia="Times New Roman" w:cstheme="minorHAnsi"/>
          <w:color w:val="404040" w:themeColor="text1" w:themeTint="BF"/>
          <w:lang w:eastAsia="en-AU"/>
        </w:rPr>
        <w:t xml:space="preserve">On September 5th 2007, the Unsolicited Electronic Messages Act 2007 came into force. The Act prohibits the sending of unsolicited commercial electronic messages with a NZ link. It also requires all commercial electronic messages to include information about who authorised the message and to provide a functional unsubscribe facility. Finally, it prohibits address-harvesting for the purpose of unsolicited commercial messages. </w:t>
      </w:r>
    </w:p>
    <w:sectPr w:rsidR="0087567D" w:rsidRPr="005B42DA" w:rsidSect="00590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A720D"/>
    <w:multiLevelType w:val="multilevel"/>
    <w:tmpl w:val="67744F8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699F4521"/>
    <w:multiLevelType w:val="multilevel"/>
    <w:tmpl w:val="8E3AB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8070895"/>
    <w:multiLevelType w:val="hybridMultilevel"/>
    <w:tmpl w:val="B7167F12"/>
    <w:lvl w:ilvl="0" w:tplc="4558A1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45F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82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29B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218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8A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05F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48F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EE"/>
    <w:rsid w:val="00005081"/>
    <w:rsid w:val="0001704A"/>
    <w:rsid w:val="00043276"/>
    <w:rsid w:val="000841E6"/>
    <w:rsid w:val="00124761"/>
    <w:rsid w:val="002F0CF4"/>
    <w:rsid w:val="003A4CF3"/>
    <w:rsid w:val="004E3006"/>
    <w:rsid w:val="00542783"/>
    <w:rsid w:val="0054764C"/>
    <w:rsid w:val="0055296D"/>
    <w:rsid w:val="00590204"/>
    <w:rsid w:val="005B42DA"/>
    <w:rsid w:val="005D4344"/>
    <w:rsid w:val="00652997"/>
    <w:rsid w:val="00683893"/>
    <w:rsid w:val="0087567D"/>
    <w:rsid w:val="009B6015"/>
    <w:rsid w:val="00A40712"/>
    <w:rsid w:val="00AA2ADA"/>
    <w:rsid w:val="00CD684A"/>
    <w:rsid w:val="00D029EE"/>
    <w:rsid w:val="00D34867"/>
    <w:rsid w:val="00E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CFC2"/>
  <w15:chartTrackingRefBased/>
  <w15:docId w15:val="{F132F672-9A0C-4397-AF29-478F53A2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902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07/0007/latest/wh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.govt.nz/Spam-Complain-About-TXT-S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.govt.nz/Spam-Information-for-Businesses" TargetMode="External"/><Relationship Id="rId5" Type="http://schemas.openxmlformats.org/officeDocument/2006/relationships/hyperlink" Target="https://www.tcf.org.nz/industry/standards-compliance/mobile-phone-services/messaging-services/mobile-messaging-services-co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Walied Kippie</dc:creator>
  <cp:keywords/>
  <dc:description/>
  <cp:lastModifiedBy>Homai Mistry</cp:lastModifiedBy>
  <cp:revision>12</cp:revision>
  <dcterms:created xsi:type="dcterms:W3CDTF">2020-11-05T22:02:00Z</dcterms:created>
  <dcterms:modified xsi:type="dcterms:W3CDTF">2020-11-12T02:02:00Z</dcterms:modified>
</cp:coreProperties>
</file>