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2F5AFB">
      <w:pPr>
        <w:pStyle w:val="Spacer-Cover"/>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8C61B1">
      <w:pPr>
        <w:pStyle w:val="Subtitle"/>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66D4E61" w14:textId="7C84FB8C" w:rsidR="00363D0C" w:rsidRPr="00363D0C" w:rsidRDefault="00490A46" w:rsidP="00363D0C">
      <w:pPr>
        <w:pStyle w:val="Title"/>
        <w:rPr>
          <w:rFonts w:asciiTheme="majorHAnsi" w:hAnsiTheme="majorHAnsi" w:cstheme="majorHAnsi"/>
        </w:rPr>
      </w:pPr>
      <w:r w:rsidRPr="00A463FC">
        <w:rPr>
          <w:rFonts w:asciiTheme="majorHAnsi" w:hAnsiTheme="majorHAnsi" w:cstheme="majorHAnsi"/>
        </w:rPr>
        <w:t xml:space="preserve">Fact Sheet </w:t>
      </w:r>
      <w:r w:rsidR="00384135">
        <w:rPr>
          <w:rFonts w:asciiTheme="majorHAnsi" w:hAnsiTheme="majorHAnsi" w:cstheme="majorHAnsi"/>
        </w:rPr>
        <w:t>7</w:t>
      </w:r>
      <w:r w:rsidRPr="00A463FC">
        <w:rPr>
          <w:rFonts w:asciiTheme="majorHAnsi" w:hAnsiTheme="majorHAnsi" w:cstheme="majorHAnsi"/>
        </w:rPr>
        <w:t xml:space="preserve">: </w:t>
      </w:r>
      <w:r w:rsidRPr="00A463FC">
        <w:rPr>
          <w:rFonts w:asciiTheme="majorHAnsi" w:hAnsiTheme="majorHAnsi" w:cstheme="majorHAnsi"/>
        </w:rPr>
        <w:br/>
      </w:r>
      <w:r w:rsidR="00363D0C" w:rsidRPr="00B234AF">
        <w:rPr>
          <w:rFonts w:asciiTheme="majorHAnsi" w:hAnsiTheme="majorHAnsi" w:cstheme="majorHAnsi"/>
        </w:rPr>
        <w:t>The APF’s response to</w:t>
      </w:r>
      <w:r w:rsidR="00363D0C" w:rsidRPr="008D6722">
        <w:rPr>
          <w:rFonts w:asciiTheme="majorHAnsi" w:hAnsiTheme="majorHAnsi" w:cstheme="majorHAnsi"/>
        </w:rPr>
        <w:t xml:space="preserve"> the Yogyakarta Principles</w:t>
      </w:r>
    </w:p>
    <w:p w14:paraId="76F1FCBC" w14:textId="3A64CB96" w:rsidR="00E10AA0" w:rsidRPr="007A6BDC" w:rsidRDefault="0042327D" w:rsidP="001F386A">
      <w:pPr>
        <w:pStyle w:val="Title"/>
        <w:spacing w:after="120"/>
        <w:contextualSpacing/>
        <w:rPr>
          <w:rFonts w:asciiTheme="majorHAnsi" w:hAnsiTheme="majorHAnsi" w:cstheme="majorHAnsi"/>
          <w:b/>
          <w:bCs/>
          <w:sz w:val="30"/>
          <w:szCs w:val="30"/>
        </w:rPr>
      </w:pPr>
      <w:r w:rsidRPr="007A6BDC">
        <w:rPr>
          <w:rFonts w:asciiTheme="majorHAnsi" w:hAnsiTheme="majorHAnsi" w:cstheme="majorHAnsi"/>
          <w:b/>
          <w:bCs/>
          <w:sz w:val="30"/>
          <w:szCs w:val="30"/>
        </w:rPr>
        <w:t>Introduction</w:t>
      </w:r>
    </w:p>
    <w:p w14:paraId="6BD7C83C" w14:textId="77777777" w:rsidR="005D1701" w:rsidRPr="005D1701" w:rsidRDefault="005D1701" w:rsidP="005D1701">
      <w:pPr>
        <w:pStyle w:val="NormalWeb"/>
        <w:spacing w:before="0" w:beforeAutospacing="0" w:after="20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Yogyakarta Principles and Yogyakarta Principles Plus 10 each addressed an Additional Recommendation specifically to the role of national human rights institutions and their responsibilities regarding the realisation of human rights.  </w:t>
      </w:r>
    </w:p>
    <w:p w14:paraId="50298C86" w14:textId="77777777" w:rsidR="005D1701" w:rsidRPr="005D1701" w:rsidRDefault="005D1701" w:rsidP="005D1701">
      <w:pPr>
        <w:pStyle w:val="NormalWeb"/>
        <w:spacing w:before="0" w:beforeAutospacing="0" w:after="200" w:afterAutospacing="0" w:line="276" w:lineRule="auto"/>
        <w:ind w:left="720"/>
        <w:jc w:val="both"/>
        <w:rPr>
          <w:rFonts w:asciiTheme="minorHAnsi" w:hAnsiTheme="minorHAnsi" w:cstheme="minorHAnsi"/>
          <w:sz w:val="20"/>
          <w:szCs w:val="20"/>
        </w:rPr>
      </w:pPr>
      <w:proofErr w:type="gramStart"/>
      <w:r w:rsidRPr="005D1701">
        <w:rPr>
          <w:rFonts w:asciiTheme="minorHAnsi" w:hAnsiTheme="minorHAnsi" w:cstheme="minorHAnsi"/>
          <w:color w:val="000000"/>
          <w:sz w:val="20"/>
          <w:szCs w:val="20"/>
        </w:rPr>
        <w:t>“ L.</w:t>
      </w:r>
      <w:proofErr w:type="gramEnd"/>
      <w:r w:rsidRPr="005D1701">
        <w:rPr>
          <w:rFonts w:asciiTheme="minorHAnsi" w:hAnsiTheme="minorHAnsi" w:cstheme="minorHAnsi"/>
          <w:color w:val="000000"/>
          <w:sz w:val="20"/>
          <w:szCs w:val="20"/>
        </w:rPr>
        <w:t xml:space="preserve"> National human rights institutions promote respect for these Principles by State and non-State actors, and integrate into their work the promotion and protection of the human rights of persons of diverse sexual orientations or gender identities.”</w:t>
      </w:r>
    </w:p>
    <w:p w14:paraId="6500CBB7" w14:textId="77777777" w:rsidR="005D1701" w:rsidRPr="005D1701" w:rsidRDefault="005D1701" w:rsidP="005D1701">
      <w:pPr>
        <w:pStyle w:val="NormalWeb"/>
        <w:spacing w:before="0" w:beforeAutospacing="0" w:after="200" w:afterAutospacing="0" w:line="276" w:lineRule="auto"/>
        <w:ind w:left="720"/>
        <w:jc w:val="both"/>
        <w:rPr>
          <w:rFonts w:asciiTheme="minorHAnsi" w:hAnsiTheme="minorHAnsi" w:cstheme="minorHAnsi"/>
          <w:sz w:val="20"/>
          <w:szCs w:val="20"/>
        </w:rPr>
      </w:pPr>
      <w:proofErr w:type="gramStart"/>
      <w:r w:rsidRPr="005D1701">
        <w:rPr>
          <w:rFonts w:asciiTheme="minorHAnsi" w:hAnsiTheme="minorHAnsi" w:cstheme="minorHAnsi"/>
          <w:color w:val="000000"/>
          <w:sz w:val="20"/>
          <w:szCs w:val="20"/>
        </w:rPr>
        <w:t>“ Q.</w:t>
      </w:r>
      <w:proofErr w:type="gramEnd"/>
      <w:r w:rsidRPr="005D1701">
        <w:rPr>
          <w:rFonts w:asciiTheme="minorHAnsi" w:hAnsiTheme="minorHAnsi" w:cstheme="minorHAnsi"/>
          <w:color w:val="000000"/>
          <w:sz w:val="20"/>
          <w:szCs w:val="20"/>
        </w:rPr>
        <w:t xml:space="preserve"> National human rights institutions ensure that in their programmes and activities they take action on human rights issues relating to sexual orientation, gender identity, gender expression and sex characteristics, mainstream those issues in all their functions, including complaint handling and human rights education, and promote the inclusion of persons of diverse sexual orientation, gender identity, gender expression and sex characteristics in their leadership and staff”. </w:t>
      </w:r>
    </w:p>
    <w:p w14:paraId="6A941FEB" w14:textId="77777777" w:rsidR="005D1701" w:rsidRPr="005D1701" w:rsidRDefault="005D1701" w:rsidP="005D1701">
      <w:pPr>
        <w:pStyle w:val="NormalWeb"/>
        <w:spacing w:before="0" w:beforeAutospacing="0" w:after="20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wording reflects the evolving nature of international human rights law, including the greater focus on gender expression and sex characteristics. The YP+10 recommendation also explicitly mentions increasing the diversity of NHRI leadership and staff and utilising NHRIs’ complaint handling and human rights education functions. </w:t>
      </w:r>
    </w:p>
    <w:p w14:paraId="4F995E8D"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NHRIs in the Asia Pacific region and the APF have responded positively to these recommendations.</w:t>
      </w:r>
    </w:p>
    <w:p w14:paraId="49CD1B71" w14:textId="77777777" w:rsidR="005D1701" w:rsidRPr="005D1701" w:rsidRDefault="005D1701" w:rsidP="005D1701">
      <w:pPr>
        <w:spacing w:line="276" w:lineRule="auto"/>
        <w:jc w:val="both"/>
        <w:rPr>
          <w:rFonts w:asciiTheme="minorHAnsi" w:hAnsiTheme="minorHAnsi" w:cstheme="minorHAnsi"/>
          <w:sz w:val="20"/>
          <w:szCs w:val="20"/>
        </w:rPr>
      </w:pPr>
    </w:p>
    <w:p w14:paraId="5CA29E2F"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Human rights issues relating to sexual orientation and gender identity had first been raised in an APF forum at its 11th Annual Meeting in 2006 in Fiji. In 2008, at the 13th Annual Meeting, APF Forum Councillors agreed to include sexual orientation and gender identity in the APF work plan, beginning with a regional workshop. Since then, the APF and its member NHRIs have been active in addressing human rights issues in relation to sexual orientation and gender identity and expression as well as sex characteristics. </w:t>
      </w:r>
    </w:p>
    <w:p w14:paraId="659B4CA2" w14:textId="77777777" w:rsidR="005D1701" w:rsidRPr="005D1701" w:rsidRDefault="005D1701" w:rsidP="005D1701">
      <w:pPr>
        <w:spacing w:line="276" w:lineRule="auto"/>
        <w:jc w:val="both"/>
        <w:rPr>
          <w:rFonts w:asciiTheme="minorHAnsi" w:hAnsiTheme="minorHAnsi" w:cstheme="minorHAnsi"/>
          <w:sz w:val="20"/>
          <w:szCs w:val="20"/>
        </w:rPr>
      </w:pPr>
    </w:p>
    <w:p w14:paraId="11D7E1B5" w14:textId="6612F372" w:rsidR="005D1701" w:rsidRDefault="005D1701" w:rsidP="005D1701">
      <w:pPr>
        <w:pStyle w:val="NormalWeb"/>
        <w:spacing w:before="0" w:beforeAutospacing="0" w:after="0" w:afterAutospacing="0" w:line="276" w:lineRule="auto"/>
        <w:jc w:val="both"/>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These activities of the APF and its member NHRIs are also consistent with the recommendation of the High Commissioner for Human Rights in 2015 that: “… national human rights institutions address </w:t>
      </w:r>
      <w:r w:rsidRPr="005D1701">
        <w:rPr>
          <w:rFonts w:asciiTheme="minorHAnsi" w:hAnsiTheme="minorHAnsi" w:cstheme="minorHAnsi"/>
          <w:color w:val="000000"/>
          <w:sz w:val="20"/>
          <w:szCs w:val="20"/>
        </w:rPr>
        <w:lastRenderedPageBreak/>
        <w:t>violence and discrimination against LGBT and intersex persons in the context of their respective mandates to promote and monitor effective implementation of international human rights standards at the national level”.</w:t>
      </w:r>
    </w:p>
    <w:p w14:paraId="00123F79" w14:textId="77777777" w:rsidR="007665D6" w:rsidRPr="005D1701" w:rsidRDefault="007665D6" w:rsidP="005D1701">
      <w:pPr>
        <w:pStyle w:val="NormalWeb"/>
        <w:spacing w:before="0" w:beforeAutospacing="0" w:after="0" w:afterAutospacing="0" w:line="276" w:lineRule="auto"/>
        <w:jc w:val="both"/>
        <w:rPr>
          <w:rFonts w:asciiTheme="minorHAnsi" w:hAnsiTheme="minorHAnsi" w:cstheme="minorHAnsi"/>
          <w:sz w:val="20"/>
          <w:szCs w:val="20"/>
        </w:rPr>
      </w:pPr>
    </w:p>
    <w:p w14:paraId="2775B6D6" w14:textId="4034B57C" w:rsidR="005D1701" w:rsidRPr="007665D6" w:rsidRDefault="005D1701" w:rsidP="007665D6">
      <w:pPr>
        <w:numPr>
          <w:ilvl w:val="0"/>
          <w:numId w:val="37"/>
        </w:numPr>
        <w:tabs>
          <w:tab w:val="clear" w:pos="720"/>
        </w:tabs>
        <w:spacing w:before="120" w:after="120"/>
        <w:ind w:left="567" w:hanging="567"/>
        <w:contextualSpacing/>
        <w:rPr>
          <w:rFonts w:ascii="Arial" w:hAnsi="Arial" w:cs="Arial"/>
          <w:b/>
          <w:bCs/>
          <w:color w:val="808285"/>
          <w:sz w:val="23"/>
          <w:szCs w:val="23"/>
          <w:shd w:val="clear" w:color="auto" w:fill="FFFFFF"/>
        </w:rPr>
      </w:pPr>
      <w:r w:rsidRPr="007665D6">
        <w:rPr>
          <w:rStyle w:val="normaltextrun"/>
          <w:rFonts w:ascii="Arial" w:hAnsi="Arial" w:cs="Arial"/>
          <w:b/>
          <w:bCs/>
          <w:color w:val="808285"/>
          <w:sz w:val="23"/>
          <w:szCs w:val="23"/>
          <w:shd w:val="clear" w:color="auto" w:fill="FFFFFF"/>
        </w:rPr>
        <w:t>The APF Yogyakarta workshop, 2009</w:t>
      </w:r>
    </w:p>
    <w:p w14:paraId="69F3F739" w14:textId="41F1A5E3" w:rsidR="005D1701" w:rsidRDefault="005D1701" w:rsidP="007665D6">
      <w:pPr>
        <w:pStyle w:val="NormalWeb"/>
        <w:spacing w:before="120" w:beforeAutospacing="0" w:after="120" w:afterAutospacing="0"/>
        <w:contextualSpacing/>
        <w:jc w:val="both"/>
        <w:rPr>
          <w:rFonts w:asciiTheme="minorHAnsi" w:hAnsiTheme="minorHAnsi" w:cstheme="minorHAnsi"/>
          <w:color w:val="26272B"/>
          <w:sz w:val="20"/>
          <w:szCs w:val="20"/>
          <w:shd w:val="clear" w:color="auto" w:fill="FFFFFF"/>
        </w:rPr>
      </w:pPr>
      <w:r w:rsidRPr="005D1701">
        <w:rPr>
          <w:rFonts w:asciiTheme="minorHAnsi" w:hAnsiTheme="minorHAnsi" w:cstheme="minorHAnsi"/>
          <w:color w:val="26272B"/>
          <w:sz w:val="20"/>
          <w:szCs w:val="20"/>
          <w:shd w:val="clear" w:color="auto" w:fill="FFFFFF"/>
        </w:rPr>
        <w:t xml:space="preserve">At the APF Yogyakarta Workshop in 2009, representatives of APF member institutions affirmed the universality of all human rights and declared that NHRI mandates extended to those who suffer human rights violations based on their actual or perceived sexual orientation or gender identity. They agreed on a set of actions to promote and protect the human rights of lesbian, gay, </w:t>
      </w:r>
      <w:proofErr w:type="gramStart"/>
      <w:r w:rsidRPr="005D1701">
        <w:rPr>
          <w:rFonts w:asciiTheme="minorHAnsi" w:hAnsiTheme="minorHAnsi" w:cstheme="minorHAnsi"/>
          <w:color w:val="26272B"/>
          <w:sz w:val="20"/>
          <w:szCs w:val="20"/>
          <w:shd w:val="clear" w:color="auto" w:fill="FFFFFF"/>
        </w:rPr>
        <w:t>bisexual</w:t>
      </w:r>
      <w:proofErr w:type="gramEnd"/>
      <w:r w:rsidRPr="005D1701">
        <w:rPr>
          <w:rFonts w:asciiTheme="minorHAnsi" w:hAnsiTheme="minorHAnsi" w:cstheme="minorHAnsi"/>
          <w:color w:val="26272B"/>
          <w:sz w:val="20"/>
          <w:szCs w:val="20"/>
          <w:shd w:val="clear" w:color="auto" w:fill="FFFFFF"/>
        </w:rPr>
        <w:t xml:space="preserve"> and transgender people. They initiated the first APF program of work on these human rights issues.</w:t>
      </w:r>
    </w:p>
    <w:p w14:paraId="6E75C21D" w14:textId="77777777" w:rsidR="007665D6" w:rsidRPr="005D1701" w:rsidRDefault="007665D6" w:rsidP="007665D6">
      <w:pPr>
        <w:pStyle w:val="NormalWeb"/>
        <w:spacing w:before="120" w:beforeAutospacing="0" w:after="120" w:afterAutospacing="0"/>
        <w:contextualSpacing/>
        <w:jc w:val="both"/>
        <w:rPr>
          <w:rFonts w:asciiTheme="minorHAnsi" w:hAnsiTheme="minorHAnsi" w:cstheme="minorHAnsi"/>
          <w:sz w:val="20"/>
          <w:szCs w:val="20"/>
        </w:rPr>
      </w:pPr>
    </w:p>
    <w:p w14:paraId="4F602A7C" w14:textId="77777777" w:rsidR="005D1701" w:rsidRPr="007665D6" w:rsidRDefault="005D1701" w:rsidP="007665D6">
      <w:pPr>
        <w:numPr>
          <w:ilvl w:val="0"/>
          <w:numId w:val="37"/>
        </w:numPr>
        <w:tabs>
          <w:tab w:val="clear" w:pos="720"/>
        </w:tabs>
        <w:spacing w:before="120" w:after="120"/>
        <w:ind w:left="567" w:hanging="567"/>
        <w:contextualSpacing/>
        <w:rPr>
          <w:rStyle w:val="normaltextrun"/>
          <w:rFonts w:ascii="Arial" w:hAnsi="Arial" w:cs="Arial"/>
          <w:b/>
          <w:bCs/>
          <w:color w:val="808285"/>
          <w:sz w:val="23"/>
          <w:szCs w:val="23"/>
          <w:shd w:val="clear" w:color="auto" w:fill="FFFFFF"/>
        </w:rPr>
      </w:pPr>
      <w:r w:rsidRPr="007665D6">
        <w:rPr>
          <w:rStyle w:val="normaltextrun"/>
          <w:rFonts w:ascii="Arial" w:hAnsi="Arial" w:cs="Arial"/>
          <w:b/>
          <w:bCs/>
          <w:color w:val="808285"/>
          <w:sz w:val="23"/>
          <w:szCs w:val="23"/>
          <w:shd w:val="clear" w:color="auto" w:fill="FFFFFF"/>
        </w:rPr>
        <w:t>The APF Advisory Council of Jurists advisory opinion, 2010 </w:t>
      </w:r>
    </w:p>
    <w:p w14:paraId="374ABCA7"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26272B"/>
          <w:sz w:val="20"/>
          <w:szCs w:val="20"/>
          <w:shd w:val="clear" w:color="auto" w:fill="FFFFFF"/>
        </w:rPr>
        <w:t>One of the recommendations from APF’s Yogyakarta Workshop was that APF request its Advisory Council of Jurists (ACJ) to review laws in States where an NHRI was an APF member. The ACJ was asked to advise whether these national laws were consistent with international human rights law in relation to sexual orientation and gender identity. </w:t>
      </w:r>
    </w:p>
    <w:p w14:paraId="493411D5" w14:textId="77777777" w:rsidR="005D1701" w:rsidRPr="005D1701" w:rsidRDefault="005D1701" w:rsidP="005D1701">
      <w:pPr>
        <w:spacing w:line="276" w:lineRule="auto"/>
        <w:jc w:val="both"/>
        <w:rPr>
          <w:rFonts w:asciiTheme="minorHAnsi" w:hAnsiTheme="minorHAnsi" w:cstheme="minorHAnsi"/>
          <w:sz w:val="20"/>
          <w:szCs w:val="20"/>
        </w:rPr>
      </w:pPr>
    </w:p>
    <w:p w14:paraId="6D9CF6F0"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26272B"/>
          <w:sz w:val="20"/>
          <w:szCs w:val="20"/>
          <w:shd w:val="clear" w:color="auto" w:fill="FFFFFF"/>
        </w:rPr>
        <w:t xml:space="preserve">Members of the ACJ met to consider the reference and to present their interim findings during the APF's 15th Annual Meeting in Bali from 3 - 5 August 2010. The final report of the ACJ was released in December 2010. It found many national laws in the countries of APF member institutions violated the human rights of lesbian, gay, </w:t>
      </w:r>
      <w:proofErr w:type="gramStart"/>
      <w:r w:rsidRPr="005D1701">
        <w:rPr>
          <w:rFonts w:asciiTheme="minorHAnsi" w:hAnsiTheme="minorHAnsi" w:cstheme="minorHAnsi"/>
          <w:color w:val="26272B"/>
          <w:sz w:val="20"/>
          <w:szCs w:val="20"/>
          <w:shd w:val="clear" w:color="auto" w:fill="FFFFFF"/>
        </w:rPr>
        <w:t>bisexual</w:t>
      </w:r>
      <w:proofErr w:type="gramEnd"/>
      <w:r w:rsidRPr="005D1701">
        <w:rPr>
          <w:rFonts w:asciiTheme="minorHAnsi" w:hAnsiTheme="minorHAnsi" w:cstheme="minorHAnsi"/>
          <w:color w:val="26272B"/>
          <w:sz w:val="20"/>
          <w:szCs w:val="20"/>
          <w:shd w:val="clear" w:color="auto" w:fill="FFFFFF"/>
        </w:rPr>
        <w:t xml:space="preserve"> and transgender people. While the scope of the ACJ’s reference was framed around sexual orientation and gender identity, its final report also included a small amount of material about the specific experiences of intersex people. </w:t>
      </w:r>
    </w:p>
    <w:p w14:paraId="39BA37DE" w14:textId="77777777" w:rsidR="005D1701" w:rsidRPr="005D1701" w:rsidRDefault="005D1701" w:rsidP="005D1701">
      <w:pPr>
        <w:spacing w:line="276" w:lineRule="auto"/>
        <w:jc w:val="both"/>
        <w:rPr>
          <w:rFonts w:asciiTheme="minorHAnsi" w:hAnsiTheme="minorHAnsi" w:cstheme="minorHAnsi"/>
          <w:sz w:val="20"/>
          <w:szCs w:val="20"/>
        </w:rPr>
      </w:pPr>
    </w:p>
    <w:p w14:paraId="37FE2208" w14:textId="07DA547E" w:rsidR="005D1701" w:rsidRDefault="005D1701" w:rsidP="005D1701">
      <w:pPr>
        <w:pStyle w:val="NormalWeb"/>
        <w:spacing w:before="0" w:beforeAutospacing="0" w:after="0" w:afterAutospacing="0" w:line="276" w:lineRule="auto"/>
        <w:jc w:val="both"/>
        <w:rPr>
          <w:rFonts w:asciiTheme="minorHAnsi" w:hAnsiTheme="minorHAnsi" w:cstheme="minorHAnsi"/>
          <w:color w:val="26272B"/>
          <w:sz w:val="20"/>
          <w:szCs w:val="20"/>
          <w:shd w:val="clear" w:color="auto" w:fill="FFFFFF"/>
        </w:rPr>
      </w:pPr>
      <w:r w:rsidRPr="005D1701">
        <w:rPr>
          <w:rFonts w:asciiTheme="minorHAnsi" w:hAnsiTheme="minorHAnsi" w:cstheme="minorHAnsi"/>
          <w:color w:val="26272B"/>
          <w:sz w:val="20"/>
          <w:szCs w:val="20"/>
          <w:shd w:val="clear" w:color="auto" w:fill="FFFFFF"/>
        </w:rPr>
        <w:t xml:space="preserve">The ACT made 60 recommendations grouped around the functions common to Asia Pacific NHRIs (research, education, monitoring, and advocacy) or directed to the APF more generally. These recommendations focused on sexual orientation and gender identity with no reference to sex characteristics, largely reflecting the narrower focus of the original Yogyakarta Principles. However, the ACJ’s recommendations about research into legal gender </w:t>
      </w:r>
      <w:r w:rsidR="007665D6" w:rsidRPr="005D1701">
        <w:rPr>
          <w:rFonts w:asciiTheme="minorHAnsi" w:hAnsiTheme="minorHAnsi" w:cstheme="minorHAnsi"/>
          <w:color w:val="26272B"/>
          <w:sz w:val="20"/>
          <w:szCs w:val="20"/>
          <w:shd w:val="clear" w:color="auto" w:fill="FFFFFF"/>
        </w:rPr>
        <w:t>recognition</w:t>
      </w:r>
      <w:r w:rsidRPr="005D1701">
        <w:rPr>
          <w:rFonts w:asciiTheme="minorHAnsi" w:hAnsiTheme="minorHAnsi" w:cstheme="minorHAnsi"/>
          <w:color w:val="26272B"/>
          <w:sz w:val="20"/>
          <w:szCs w:val="20"/>
          <w:shd w:val="clear" w:color="auto" w:fill="FFFFFF"/>
        </w:rPr>
        <w:t xml:space="preserve"> and awareness raising with health professional bodies both specifically mentioned intersex people too.</w:t>
      </w:r>
    </w:p>
    <w:p w14:paraId="75486B07" w14:textId="77777777" w:rsidR="00BE3748" w:rsidRPr="005D1701" w:rsidRDefault="00BE3748" w:rsidP="005D1701">
      <w:pPr>
        <w:pStyle w:val="NormalWeb"/>
        <w:spacing w:before="0" w:beforeAutospacing="0" w:after="0" w:afterAutospacing="0" w:line="276" w:lineRule="auto"/>
        <w:jc w:val="both"/>
        <w:rPr>
          <w:rFonts w:asciiTheme="minorHAnsi" w:hAnsiTheme="minorHAnsi" w:cstheme="minorHAnsi"/>
          <w:sz w:val="20"/>
          <w:szCs w:val="20"/>
        </w:rPr>
      </w:pPr>
    </w:p>
    <w:p w14:paraId="2B6C5357" w14:textId="77777777" w:rsidR="005D1701" w:rsidRPr="00BE3748" w:rsidRDefault="005D1701" w:rsidP="00BE3748">
      <w:pPr>
        <w:numPr>
          <w:ilvl w:val="0"/>
          <w:numId w:val="37"/>
        </w:numPr>
        <w:tabs>
          <w:tab w:val="clear" w:pos="720"/>
        </w:tabs>
        <w:spacing w:before="120" w:after="120"/>
        <w:ind w:left="567" w:hanging="567"/>
        <w:contextualSpacing/>
        <w:rPr>
          <w:rStyle w:val="normaltextrun"/>
          <w:rFonts w:ascii="Arial" w:hAnsi="Arial" w:cs="Arial"/>
          <w:b/>
          <w:bCs/>
          <w:color w:val="808285"/>
          <w:sz w:val="23"/>
          <w:szCs w:val="23"/>
          <w:shd w:val="clear" w:color="auto" w:fill="FFFFFF"/>
        </w:rPr>
      </w:pPr>
      <w:r w:rsidRPr="00BE3748">
        <w:rPr>
          <w:rStyle w:val="normaltextrun"/>
          <w:rFonts w:ascii="Arial" w:hAnsi="Arial" w:cs="Arial"/>
          <w:b/>
          <w:bCs/>
          <w:color w:val="808285"/>
          <w:sz w:val="23"/>
          <w:szCs w:val="23"/>
          <w:shd w:val="clear" w:color="auto" w:fill="FFFFFF"/>
        </w:rPr>
        <w:t>The APD- UNDP Programme of Action and Support, 2015 </w:t>
      </w:r>
    </w:p>
    <w:p w14:paraId="75C6008D"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26272B"/>
          <w:sz w:val="20"/>
          <w:szCs w:val="20"/>
          <w:shd w:val="clear" w:color="auto" w:fill="FFFFFF"/>
        </w:rPr>
        <w:t>In February 2015, the APF, UNDP and the Asia Pacific Network on Male Sexual Health convened a workshop in Bangkok, Thailand, on the role of NHRIs in promoting and protecting the rights and health of lesbian, gay, bisexual, transgender and intersex people in Asia and the Pacific. That workshop confirmed an APF-UNDP Programme of Action and Support for APF member NHRIs.</w:t>
      </w:r>
    </w:p>
    <w:p w14:paraId="48101A28" w14:textId="77777777" w:rsidR="005D1701" w:rsidRPr="005D1701" w:rsidRDefault="005D1701" w:rsidP="005D1701">
      <w:pPr>
        <w:spacing w:line="276" w:lineRule="auto"/>
        <w:jc w:val="both"/>
        <w:rPr>
          <w:rFonts w:asciiTheme="minorHAnsi" w:hAnsiTheme="minorHAnsi" w:cstheme="minorHAnsi"/>
          <w:sz w:val="20"/>
          <w:szCs w:val="20"/>
        </w:rPr>
      </w:pPr>
    </w:p>
    <w:p w14:paraId="2CC850F7" w14:textId="4BB15598" w:rsidR="005D1701" w:rsidRDefault="005D1701" w:rsidP="005D1701">
      <w:pPr>
        <w:pStyle w:val="NormalWeb"/>
        <w:spacing w:before="0" w:beforeAutospacing="0" w:after="0" w:afterAutospacing="0" w:line="276" w:lineRule="auto"/>
        <w:jc w:val="both"/>
        <w:rPr>
          <w:rFonts w:asciiTheme="minorHAnsi" w:hAnsiTheme="minorHAnsi" w:cstheme="minorHAnsi"/>
          <w:color w:val="26272B"/>
          <w:sz w:val="20"/>
          <w:szCs w:val="20"/>
          <w:shd w:val="clear" w:color="auto" w:fill="FFFFFF"/>
        </w:rPr>
      </w:pPr>
      <w:r w:rsidRPr="005D1701">
        <w:rPr>
          <w:rFonts w:asciiTheme="minorHAnsi" w:hAnsiTheme="minorHAnsi" w:cstheme="minorHAnsi"/>
          <w:color w:val="26272B"/>
          <w:sz w:val="20"/>
          <w:szCs w:val="20"/>
          <w:shd w:val="clear" w:color="auto" w:fill="FFFFFF"/>
        </w:rPr>
        <w:t xml:space="preserve">This programme of action and support has provided the basis for APF’s work plan on human rights in relation to lesbian, gay, bisexual, </w:t>
      </w:r>
      <w:proofErr w:type="gramStart"/>
      <w:r w:rsidRPr="005D1701">
        <w:rPr>
          <w:rFonts w:asciiTheme="minorHAnsi" w:hAnsiTheme="minorHAnsi" w:cstheme="minorHAnsi"/>
          <w:color w:val="26272B"/>
          <w:sz w:val="20"/>
          <w:szCs w:val="20"/>
          <w:shd w:val="clear" w:color="auto" w:fill="FFFFFF"/>
        </w:rPr>
        <w:t>transgender</w:t>
      </w:r>
      <w:proofErr w:type="gramEnd"/>
      <w:r w:rsidRPr="005D1701">
        <w:rPr>
          <w:rFonts w:asciiTheme="minorHAnsi" w:hAnsiTheme="minorHAnsi" w:cstheme="minorHAnsi"/>
          <w:color w:val="26272B"/>
          <w:sz w:val="20"/>
          <w:szCs w:val="20"/>
          <w:shd w:val="clear" w:color="auto" w:fill="FFFFFF"/>
        </w:rPr>
        <w:t xml:space="preserve"> and intersex people, including its support for NHRIs to further develop their work in this area. </w:t>
      </w:r>
    </w:p>
    <w:p w14:paraId="6D2D8F2B" w14:textId="77777777" w:rsidR="00BE3748" w:rsidRPr="005D1701" w:rsidRDefault="00BE3748" w:rsidP="005D1701">
      <w:pPr>
        <w:pStyle w:val="NormalWeb"/>
        <w:spacing w:before="0" w:beforeAutospacing="0" w:after="0" w:afterAutospacing="0" w:line="276" w:lineRule="auto"/>
        <w:jc w:val="both"/>
        <w:rPr>
          <w:rFonts w:asciiTheme="minorHAnsi" w:hAnsiTheme="minorHAnsi" w:cstheme="minorHAnsi"/>
          <w:sz w:val="20"/>
          <w:szCs w:val="20"/>
        </w:rPr>
      </w:pPr>
    </w:p>
    <w:p w14:paraId="1BD6E4CE" w14:textId="77777777" w:rsidR="005D1701" w:rsidRPr="00BE3748" w:rsidRDefault="005D1701" w:rsidP="00BE3748">
      <w:pPr>
        <w:numPr>
          <w:ilvl w:val="0"/>
          <w:numId w:val="37"/>
        </w:numPr>
        <w:tabs>
          <w:tab w:val="clear" w:pos="720"/>
        </w:tabs>
        <w:spacing w:before="120" w:after="120"/>
        <w:ind w:left="567" w:hanging="567"/>
        <w:contextualSpacing/>
        <w:rPr>
          <w:rStyle w:val="normaltextrun"/>
          <w:rFonts w:ascii="Arial" w:hAnsi="Arial" w:cs="Arial"/>
          <w:b/>
          <w:bCs/>
          <w:color w:val="808285"/>
          <w:sz w:val="23"/>
          <w:szCs w:val="23"/>
          <w:shd w:val="clear" w:color="auto" w:fill="FFFFFF"/>
        </w:rPr>
      </w:pPr>
      <w:r w:rsidRPr="00BE3748">
        <w:rPr>
          <w:rStyle w:val="normaltextrun"/>
          <w:rFonts w:ascii="Arial" w:hAnsi="Arial" w:cs="Arial"/>
          <w:b/>
          <w:bCs/>
          <w:color w:val="808285"/>
          <w:sz w:val="23"/>
          <w:szCs w:val="23"/>
          <w:shd w:val="clear" w:color="auto" w:fill="FFFFFF"/>
        </w:rPr>
        <w:t>Release of a world-first publication, 2016</w:t>
      </w:r>
    </w:p>
    <w:p w14:paraId="1E147AD8" w14:textId="77777777" w:rsidR="005D1701" w:rsidRPr="005D1701" w:rsidRDefault="005D1701" w:rsidP="005D1701">
      <w:pPr>
        <w:spacing w:line="276" w:lineRule="auto"/>
        <w:jc w:val="both"/>
        <w:rPr>
          <w:rFonts w:asciiTheme="minorHAnsi" w:hAnsiTheme="minorHAnsi" w:cstheme="minorHAnsi"/>
          <w:sz w:val="20"/>
          <w:szCs w:val="20"/>
        </w:rPr>
      </w:pPr>
    </w:p>
    <w:p w14:paraId="12B9794D"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In June 2016, APF released a world-first publication, </w:t>
      </w:r>
      <w:hyperlink r:id="rId12" w:history="1">
        <w:r w:rsidRPr="005D1701">
          <w:rPr>
            <w:rStyle w:val="Hyperlink"/>
            <w:rFonts w:asciiTheme="minorHAnsi" w:hAnsiTheme="minorHAnsi" w:cstheme="minorHAnsi"/>
            <w:i/>
            <w:iCs/>
            <w:color w:val="1155CC"/>
            <w:sz w:val="20"/>
            <w:szCs w:val="20"/>
          </w:rPr>
          <w:t>Promoting and Protecting Human Rights in relation to Sexual Orientation, Gender Identity and Sex Characteristics: A Manual for National Human Rights Institutions</w:t>
        </w:r>
      </w:hyperlink>
      <w:r w:rsidRPr="005D1701">
        <w:rPr>
          <w:rFonts w:asciiTheme="minorHAnsi" w:hAnsiTheme="minorHAnsi" w:cstheme="minorHAnsi"/>
          <w:color w:val="000000"/>
          <w:sz w:val="20"/>
          <w:szCs w:val="20"/>
        </w:rPr>
        <w:t>. </w:t>
      </w:r>
    </w:p>
    <w:p w14:paraId="706F47BA" w14:textId="77777777" w:rsidR="005D1701" w:rsidRPr="005D1701" w:rsidRDefault="005D1701" w:rsidP="005D1701">
      <w:pPr>
        <w:spacing w:line="276" w:lineRule="auto"/>
        <w:jc w:val="both"/>
        <w:rPr>
          <w:rFonts w:asciiTheme="minorHAnsi" w:hAnsiTheme="minorHAnsi" w:cstheme="minorHAnsi"/>
          <w:sz w:val="20"/>
          <w:szCs w:val="20"/>
        </w:rPr>
      </w:pPr>
    </w:p>
    <w:p w14:paraId="781F92B8"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This manual was designed to support NHRIs to include human rights issues concerning lesbian, gay, bisexual, transgender and intersex people into their strategic plans and work programmes. </w:t>
      </w:r>
    </w:p>
    <w:p w14:paraId="6E4C8943" w14:textId="77777777" w:rsidR="005D1701" w:rsidRPr="005D1701" w:rsidRDefault="005D1701" w:rsidP="005D1701">
      <w:pPr>
        <w:spacing w:line="276" w:lineRule="auto"/>
        <w:jc w:val="both"/>
        <w:rPr>
          <w:rFonts w:asciiTheme="minorHAnsi" w:hAnsiTheme="minorHAnsi" w:cstheme="minorHAnsi"/>
          <w:sz w:val="20"/>
          <w:szCs w:val="20"/>
        </w:rPr>
      </w:pPr>
    </w:p>
    <w:p w14:paraId="093AC940" w14:textId="606BF216" w:rsidR="005D1701" w:rsidRDefault="005D1701" w:rsidP="005D1701">
      <w:pPr>
        <w:pStyle w:val="NormalWeb"/>
        <w:spacing w:before="0" w:beforeAutospacing="0" w:after="0" w:afterAutospacing="0" w:line="276" w:lineRule="auto"/>
        <w:jc w:val="both"/>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The manual was used to develop a blended learning course for NHRIS and civil society organisations through both an online course and in-person workshop. These three sub-regional workshops were held in South Asia, </w:t>
      </w:r>
      <w:proofErr w:type="gramStart"/>
      <w:r w:rsidRPr="005D1701">
        <w:rPr>
          <w:rFonts w:asciiTheme="minorHAnsi" w:hAnsiTheme="minorHAnsi" w:cstheme="minorHAnsi"/>
          <w:color w:val="000000"/>
          <w:sz w:val="20"/>
          <w:szCs w:val="20"/>
        </w:rPr>
        <w:t>South East</w:t>
      </w:r>
      <w:proofErr w:type="gramEnd"/>
      <w:r w:rsidRPr="005D1701">
        <w:rPr>
          <w:rFonts w:asciiTheme="minorHAnsi" w:hAnsiTheme="minorHAnsi" w:cstheme="minorHAnsi"/>
          <w:color w:val="000000"/>
          <w:sz w:val="20"/>
          <w:szCs w:val="20"/>
        </w:rPr>
        <w:t xml:space="preserve"> Asia and the Pacific from October 2016 to June 2017. Together they helped to strengthen consultation between NHRIs and LGBTI communities on human rights issues relating to sexual </w:t>
      </w:r>
      <w:r w:rsidR="00BE3748" w:rsidRPr="005D1701">
        <w:rPr>
          <w:rFonts w:asciiTheme="minorHAnsi" w:hAnsiTheme="minorHAnsi" w:cstheme="minorHAnsi"/>
          <w:color w:val="000000"/>
          <w:sz w:val="20"/>
          <w:szCs w:val="20"/>
        </w:rPr>
        <w:t>orientation</w:t>
      </w:r>
      <w:r w:rsidRPr="005D1701">
        <w:rPr>
          <w:rFonts w:asciiTheme="minorHAnsi" w:hAnsiTheme="minorHAnsi" w:cstheme="minorHAnsi"/>
          <w:color w:val="000000"/>
          <w:sz w:val="20"/>
          <w:szCs w:val="20"/>
        </w:rPr>
        <w:t>, gender identity or expression, and sex characteristics. </w:t>
      </w:r>
    </w:p>
    <w:p w14:paraId="28330EA2" w14:textId="77777777" w:rsidR="00BE3748" w:rsidRPr="005D1701" w:rsidRDefault="00BE3748" w:rsidP="005D1701">
      <w:pPr>
        <w:pStyle w:val="NormalWeb"/>
        <w:spacing w:before="0" w:beforeAutospacing="0" w:after="0" w:afterAutospacing="0" w:line="276" w:lineRule="auto"/>
        <w:jc w:val="both"/>
        <w:rPr>
          <w:rFonts w:asciiTheme="minorHAnsi" w:hAnsiTheme="minorHAnsi" w:cstheme="minorHAnsi"/>
          <w:sz w:val="20"/>
          <w:szCs w:val="20"/>
        </w:rPr>
      </w:pPr>
    </w:p>
    <w:p w14:paraId="2F47641C" w14:textId="77777777" w:rsidR="005D1701" w:rsidRPr="00BE3748" w:rsidRDefault="005D1701" w:rsidP="00BE3748">
      <w:pPr>
        <w:numPr>
          <w:ilvl w:val="0"/>
          <w:numId w:val="37"/>
        </w:numPr>
        <w:tabs>
          <w:tab w:val="clear" w:pos="720"/>
        </w:tabs>
        <w:spacing w:before="120" w:after="120"/>
        <w:ind w:left="567" w:hanging="567"/>
        <w:contextualSpacing/>
        <w:rPr>
          <w:rStyle w:val="normaltextrun"/>
          <w:rFonts w:ascii="Arial" w:hAnsi="Arial" w:cs="Arial"/>
          <w:b/>
          <w:bCs/>
          <w:color w:val="808285"/>
          <w:sz w:val="23"/>
          <w:szCs w:val="23"/>
          <w:shd w:val="clear" w:color="auto" w:fill="FFFFFF"/>
        </w:rPr>
      </w:pPr>
      <w:r w:rsidRPr="00BE3748">
        <w:rPr>
          <w:rStyle w:val="normaltextrun"/>
          <w:rFonts w:ascii="Arial" w:hAnsi="Arial" w:cs="Arial"/>
          <w:b/>
          <w:bCs/>
          <w:color w:val="808285"/>
          <w:sz w:val="23"/>
          <w:szCs w:val="23"/>
          <w:shd w:val="clear" w:color="auto" w:fill="FFFFFF"/>
        </w:rPr>
        <w:t>The Yogyakarta Principles+10 Conference, 2017</w:t>
      </w:r>
    </w:p>
    <w:p w14:paraId="60D84110"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In April 2017, representatives from NHRIs, NGOs, governments and UN agencies in the Asia Pacific region met in Bangkok to discuss the progress made in protecting the rights of LGBTI people and how to build on these efforts. The regional conference, hosted by the APF and UNDP, reflected on the impact of the Yogyakarta Principles in countries across the region over the ten years since their release in March 2007.</w:t>
      </w:r>
    </w:p>
    <w:p w14:paraId="6344FA2C" w14:textId="77777777" w:rsidR="005D1701" w:rsidRPr="005D1701" w:rsidRDefault="005D1701" w:rsidP="005D1701">
      <w:pPr>
        <w:spacing w:line="276" w:lineRule="auto"/>
        <w:jc w:val="both"/>
        <w:rPr>
          <w:rFonts w:asciiTheme="minorHAnsi" w:hAnsiTheme="minorHAnsi" w:cstheme="minorHAnsi"/>
          <w:sz w:val="20"/>
          <w:szCs w:val="20"/>
        </w:rPr>
      </w:pPr>
    </w:p>
    <w:p w14:paraId="683E5162"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conference drew on the expertise of participants to identify gaps in the Yogyakarta Principles, as well as practical steps to implement the Yogyakarta Principles in relation to:</w:t>
      </w:r>
    </w:p>
    <w:p w14:paraId="39C50FEB"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intersex people</w:t>
      </w:r>
    </w:p>
    <w:p w14:paraId="580072C0"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gender identity</w:t>
      </w:r>
    </w:p>
    <w:p w14:paraId="243F1B6D"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faith, </w:t>
      </w:r>
      <w:proofErr w:type="gramStart"/>
      <w:r w:rsidRPr="005D1701">
        <w:rPr>
          <w:rFonts w:asciiTheme="minorHAnsi" w:hAnsiTheme="minorHAnsi" w:cstheme="minorHAnsi"/>
          <w:color w:val="000000"/>
          <w:sz w:val="20"/>
          <w:szCs w:val="20"/>
        </w:rPr>
        <w:t>culture</w:t>
      </w:r>
      <w:proofErr w:type="gramEnd"/>
      <w:r w:rsidRPr="005D1701">
        <w:rPr>
          <w:rFonts w:asciiTheme="minorHAnsi" w:hAnsiTheme="minorHAnsi" w:cstheme="minorHAnsi"/>
          <w:color w:val="000000"/>
          <w:sz w:val="20"/>
          <w:szCs w:val="20"/>
        </w:rPr>
        <w:t xml:space="preserve"> and family</w:t>
      </w:r>
    </w:p>
    <w:p w14:paraId="240BD8C0"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violence and extremism</w:t>
      </w:r>
    </w:p>
    <w:p w14:paraId="75870168"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legal protection</w:t>
      </w:r>
    </w:p>
    <w:p w14:paraId="574DF3CF"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legal oppression</w:t>
      </w:r>
    </w:p>
    <w:p w14:paraId="648F1DF2"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engagement with the international human rights mechanisms and</w:t>
      </w:r>
    </w:p>
    <w:p w14:paraId="617CAD45" w14:textId="77777777" w:rsidR="005D1701" w:rsidRPr="005D1701" w:rsidRDefault="005D1701" w:rsidP="005D1701">
      <w:pPr>
        <w:pStyle w:val="NormalWeb"/>
        <w:numPr>
          <w:ilvl w:val="0"/>
          <w:numId w:val="42"/>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the Sustainable Development Goals.</w:t>
      </w:r>
    </w:p>
    <w:p w14:paraId="0710208A" w14:textId="77777777" w:rsidR="005D1701" w:rsidRPr="005D1701" w:rsidRDefault="005D1701" w:rsidP="005D1701">
      <w:pPr>
        <w:spacing w:line="276" w:lineRule="auto"/>
        <w:jc w:val="both"/>
        <w:rPr>
          <w:rFonts w:asciiTheme="minorHAnsi" w:hAnsiTheme="minorHAnsi" w:cstheme="minorHAnsi"/>
          <w:sz w:val="20"/>
          <w:szCs w:val="20"/>
        </w:rPr>
      </w:pPr>
    </w:p>
    <w:p w14:paraId="10BCF3E6" w14:textId="5754EF84" w:rsidR="005D1701" w:rsidRDefault="005D1701" w:rsidP="005D1701">
      <w:pPr>
        <w:pStyle w:val="NormalWeb"/>
        <w:spacing w:before="0" w:beforeAutospacing="0" w:after="0" w:afterAutospacing="0" w:line="276" w:lineRule="auto"/>
        <w:jc w:val="both"/>
        <w:rPr>
          <w:rFonts w:asciiTheme="minorHAnsi" w:hAnsiTheme="minorHAnsi" w:cstheme="minorHAnsi"/>
          <w:color w:val="000000"/>
          <w:sz w:val="20"/>
          <w:szCs w:val="20"/>
        </w:rPr>
      </w:pPr>
      <w:r w:rsidRPr="005D1701">
        <w:rPr>
          <w:rFonts w:asciiTheme="minorHAnsi" w:hAnsiTheme="minorHAnsi" w:cstheme="minorHAnsi"/>
          <w:color w:val="000000"/>
          <w:sz w:val="20"/>
          <w:szCs w:val="20"/>
        </w:rPr>
        <w:t>These discussions informed the development of the Yogyakarta Principles Plus 10. </w:t>
      </w:r>
    </w:p>
    <w:p w14:paraId="707578B0" w14:textId="77777777" w:rsidR="00BE3748" w:rsidRPr="005D1701" w:rsidRDefault="00BE3748" w:rsidP="005D1701">
      <w:pPr>
        <w:pStyle w:val="NormalWeb"/>
        <w:spacing w:before="0" w:beforeAutospacing="0" w:after="0" w:afterAutospacing="0" w:line="276" w:lineRule="auto"/>
        <w:jc w:val="both"/>
        <w:rPr>
          <w:rFonts w:asciiTheme="minorHAnsi" w:hAnsiTheme="minorHAnsi" w:cstheme="minorHAnsi"/>
          <w:sz w:val="20"/>
          <w:szCs w:val="20"/>
        </w:rPr>
      </w:pPr>
    </w:p>
    <w:p w14:paraId="3BE58703" w14:textId="77777777" w:rsidR="005D1701" w:rsidRPr="00BE3748" w:rsidRDefault="005D1701" w:rsidP="00BE3748">
      <w:pPr>
        <w:numPr>
          <w:ilvl w:val="0"/>
          <w:numId w:val="37"/>
        </w:numPr>
        <w:tabs>
          <w:tab w:val="clear" w:pos="720"/>
        </w:tabs>
        <w:spacing w:before="120" w:after="120"/>
        <w:ind w:left="567" w:hanging="567"/>
        <w:contextualSpacing/>
        <w:rPr>
          <w:rStyle w:val="normaltextrun"/>
          <w:rFonts w:ascii="Arial" w:hAnsi="Arial" w:cs="Arial"/>
          <w:b/>
          <w:bCs/>
          <w:color w:val="808285"/>
          <w:sz w:val="23"/>
          <w:szCs w:val="23"/>
          <w:shd w:val="clear" w:color="auto" w:fill="FFFFFF"/>
        </w:rPr>
      </w:pPr>
      <w:r w:rsidRPr="00BE3748">
        <w:rPr>
          <w:rStyle w:val="normaltextrun"/>
          <w:rFonts w:ascii="Arial" w:hAnsi="Arial" w:cs="Arial"/>
          <w:b/>
          <w:bCs/>
          <w:color w:val="808285"/>
          <w:sz w:val="23"/>
          <w:szCs w:val="23"/>
          <w:shd w:val="clear" w:color="auto" w:fill="FFFFFF"/>
        </w:rPr>
        <w:t>UNDP-APF project, 2018</w:t>
      </w:r>
    </w:p>
    <w:p w14:paraId="6F794A5D" w14:textId="77777777" w:rsidR="005D1701" w:rsidRPr="005D1701" w:rsidRDefault="005D1701" w:rsidP="005D1701">
      <w:pPr>
        <w:spacing w:line="276" w:lineRule="auto"/>
        <w:jc w:val="both"/>
        <w:rPr>
          <w:rFonts w:asciiTheme="minorHAnsi" w:hAnsiTheme="minorHAnsi" w:cstheme="minorHAnsi"/>
          <w:sz w:val="20"/>
          <w:szCs w:val="20"/>
        </w:rPr>
      </w:pPr>
    </w:p>
    <w:p w14:paraId="1B26CE8B"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During 2018, five national human rights institutions from across the Asia Pacific collaborated with civil society organisations to address some of the pressing issues lesbian, gay, bisexual, transgender and intersex people faced.</w:t>
      </w:r>
    </w:p>
    <w:p w14:paraId="3ACE6E9B" w14:textId="77777777" w:rsidR="005D1701" w:rsidRPr="005D1701" w:rsidRDefault="005D1701" w:rsidP="005D1701">
      <w:pPr>
        <w:spacing w:line="276" w:lineRule="auto"/>
        <w:jc w:val="both"/>
        <w:rPr>
          <w:rFonts w:asciiTheme="minorHAnsi" w:hAnsiTheme="minorHAnsi" w:cstheme="minorHAnsi"/>
          <w:sz w:val="20"/>
          <w:szCs w:val="20"/>
        </w:rPr>
      </w:pPr>
    </w:p>
    <w:p w14:paraId="1C760E6C"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NHRIs of </w:t>
      </w:r>
      <w:r w:rsidRPr="005D1701">
        <w:rPr>
          <w:rFonts w:asciiTheme="minorHAnsi" w:hAnsiTheme="minorHAnsi" w:cstheme="minorHAnsi"/>
          <w:b/>
          <w:bCs/>
          <w:color w:val="000000"/>
          <w:sz w:val="20"/>
          <w:szCs w:val="20"/>
        </w:rPr>
        <w:t xml:space="preserve">Bangladesh, Fiji, the Philippines, </w:t>
      </w:r>
      <w:proofErr w:type="gramStart"/>
      <w:r w:rsidRPr="005D1701">
        <w:rPr>
          <w:rFonts w:asciiTheme="minorHAnsi" w:hAnsiTheme="minorHAnsi" w:cstheme="minorHAnsi"/>
          <w:b/>
          <w:bCs/>
          <w:color w:val="000000"/>
          <w:sz w:val="20"/>
          <w:szCs w:val="20"/>
        </w:rPr>
        <w:t>Samoa</w:t>
      </w:r>
      <w:proofErr w:type="gramEnd"/>
      <w:r w:rsidRPr="005D1701">
        <w:rPr>
          <w:rFonts w:asciiTheme="minorHAnsi" w:hAnsiTheme="minorHAnsi" w:cstheme="minorHAnsi"/>
          <w:color w:val="000000"/>
          <w:sz w:val="20"/>
          <w:szCs w:val="20"/>
        </w:rPr>
        <w:t xml:space="preserve"> and </w:t>
      </w:r>
      <w:r w:rsidRPr="005D1701">
        <w:rPr>
          <w:rFonts w:asciiTheme="minorHAnsi" w:hAnsiTheme="minorHAnsi" w:cstheme="minorHAnsi"/>
          <w:b/>
          <w:bCs/>
          <w:color w:val="000000"/>
          <w:sz w:val="20"/>
          <w:szCs w:val="20"/>
        </w:rPr>
        <w:t xml:space="preserve">Timor </w:t>
      </w:r>
      <w:proofErr w:type="spellStart"/>
      <w:r w:rsidRPr="005D1701">
        <w:rPr>
          <w:rFonts w:asciiTheme="minorHAnsi" w:hAnsiTheme="minorHAnsi" w:cstheme="minorHAnsi"/>
          <w:b/>
          <w:bCs/>
          <w:color w:val="000000"/>
          <w:sz w:val="20"/>
          <w:szCs w:val="20"/>
        </w:rPr>
        <w:t>Leste</w:t>
      </w:r>
      <w:proofErr w:type="spellEnd"/>
      <w:r w:rsidRPr="005D1701">
        <w:rPr>
          <w:rFonts w:asciiTheme="minorHAnsi" w:hAnsiTheme="minorHAnsi" w:cstheme="minorHAnsi"/>
          <w:color w:val="000000"/>
          <w:sz w:val="20"/>
          <w:szCs w:val="20"/>
        </w:rPr>
        <w:t xml:space="preserve"> each developed country-specific projects, building on their participation in the APF-UNDP training programme in 2016/17. Each NHRI received financial and mentoring assistance from the APF, as well as support and advice on data collection and research with LGTBI communities. </w:t>
      </w:r>
    </w:p>
    <w:p w14:paraId="7813FE1A" w14:textId="77777777" w:rsidR="005D1701" w:rsidRPr="005D1701" w:rsidRDefault="005D1701" w:rsidP="005D1701">
      <w:pPr>
        <w:spacing w:line="276" w:lineRule="auto"/>
        <w:jc w:val="both"/>
        <w:rPr>
          <w:rFonts w:asciiTheme="minorHAnsi" w:hAnsiTheme="minorHAnsi" w:cstheme="minorHAnsi"/>
          <w:sz w:val="20"/>
          <w:szCs w:val="20"/>
        </w:rPr>
      </w:pPr>
    </w:p>
    <w:p w14:paraId="3208267B"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Human Rights Commission of </w:t>
      </w:r>
      <w:r w:rsidRPr="005D1701">
        <w:rPr>
          <w:rFonts w:asciiTheme="minorHAnsi" w:hAnsiTheme="minorHAnsi" w:cstheme="minorHAnsi"/>
          <w:b/>
          <w:bCs/>
          <w:color w:val="000000"/>
          <w:sz w:val="20"/>
          <w:szCs w:val="20"/>
        </w:rPr>
        <w:t>Sri Lanka</w:t>
      </w:r>
      <w:r w:rsidRPr="005D1701">
        <w:rPr>
          <w:rFonts w:asciiTheme="minorHAnsi" w:hAnsiTheme="minorHAnsi" w:cstheme="minorHAnsi"/>
          <w:color w:val="000000"/>
          <w:sz w:val="20"/>
          <w:szCs w:val="20"/>
        </w:rPr>
        <w:t xml:space="preserve"> had also been selected to undertake a project to advocate for the decriminalisation of same-sex relations and promote implementation of the Commission's guidelines on ethical media reporting of LGBTI issues. However, the project was unable to proceed as the Commission was not able to accept international funding.</w:t>
      </w:r>
    </w:p>
    <w:p w14:paraId="7DB8FA0C" w14:textId="77777777" w:rsidR="005D1701" w:rsidRPr="005D1701" w:rsidRDefault="005D1701" w:rsidP="005D1701">
      <w:pPr>
        <w:spacing w:line="276" w:lineRule="auto"/>
        <w:jc w:val="both"/>
        <w:rPr>
          <w:rFonts w:asciiTheme="minorHAnsi" w:hAnsiTheme="minorHAnsi" w:cstheme="minorHAnsi"/>
          <w:sz w:val="20"/>
          <w:szCs w:val="20"/>
        </w:rPr>
      </w:pPr>
    </w:p>
    <w:p w14:paraId="3C5D957F" w14:textId="77777777" w:rsidR="005D1701" w:rsidRPr="005D1701" w:rsidRDefault="005D1701" w:rsidP="005D1701">
      <w:pPr>
        <w:pStyle w:val="NormalWeb"/>
        <w:spacing w:before="0" w:beforeAutospacing="0" w:after="20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At the time, the APF reported very positively on this programme of work:</w:t>
      </w:r>
    </w:p>
    <w:p w14:paraId="6D3CFBC8" w14:textId="77777777" w:rsidR="005D1701" w:rsidRPr="005D1701" w:rsidRDefault="005D1701" w:rsidP="005D1701">
      <w:pPr>
        <w:pStyle w:val="NormalWeb"/>
        <w:spacing w:before="0" w:beforeAutospacing="0" w:after="0" w:afterAutospacing="0" w:line="276" w:lineRule="auto"/>
        <w:ind w:left="720"/>
        <w:jc w:val="both"/>
        <w:rPr>
          <w:rFonts w:asciiTheme="minorHAnsi" w:hAnsiTheme="minorHAnsi" w:cstheme="minorHAnsi"/>
          <w:sz w:val="20"/>
          <w:szCs w:val="20"/>
        </w:rPr>
      </w:pPr>
      <w:r w:rsidRPr="005D1701">
        <w:rPr>
          <w:rFonts w:asciiTheme="minorHAnsi" w:hAnsiTheme="minorHAnsi" w:cstheme="minorHAnsi"/>
          <w:color w:val="000000"/>
          <w:sz w:val="20"/>
          <w:szCs w:val="20"/>
        </w:rPr>
        <w:t>"These projects show what NHRIs can achieve when they reach out and build partnerships with LGBTI individuals and organisations. It has been so inspiring to see these relationships develop, deepen and produce such tangible outcomes in countries across the region”. </w:t>
      </w:r>
    </w:p>
    <w:p w14:paraId="57940EE8" w14:textId="77777777" w:rsidR="005D1701" w:rsidRPr="005D1701" w:rsidRDefault="005D1701" w:rsidP="005D1701">
      <w:pPr>
        <w:spacing w:line="276" w:lineRule="auto"/>
        <w:jc w:val="both"/>
        <w:rPr>
          <w:rFonts w:asciiTheme="minorHAnsi" w:hAnsiTheme="minorHAnsi" w:cstheme="minorHAnsi"/>
          <w:sz w:val="20"/>
          <w:szCs w:val="20"/>
        </w:rPr>
      </w:pPr>
    </w:p>
    <w:p w14:paraId="660CBFCF"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following brief summaries convey the focus of each of these five national projects </w:t>
      </w:r>
    </w:p>
    <w:p w14:paraId="122746C3" w14:textId="77777777" w:rsidR="005D1701" w:rsidRPr="005D1701" w:rsidRDefault="005D1701" w:rsidP="005D1701">
      <w:pPr>
        <w:spacing w:line="276" w:lineRule="auto"/>
        <w:jc w:val="both"/>
        <w:rPr>
          <w:rFonts w:asciiTheme="minorHAnsi" w:hAnsiTheme="minorHAnsi" w:cstheme="minorHAnsi"/>
          <w:sz w:val="20"/>
          <w:szCs w:val="20"/>
        </w:rPr>
      </w:pPr>
      <w:r w:rsidRPr="005D1701">
        <w:rPr>
          <w:rFonts w:asciiTheme="minorHAnsi" w:hAnsiTheme="minorHAnsi" w:cstheme="minorHAnsi"/>
          <w:sz w:val="20"/>
          <w:szCs w:val="20"/>
        </w:rPr>
        <w:lastRenderedPageBreak/>
        <w:br/>
      </w:r>
    </w:p>
    <w:p w14:paraId="07D26329" w14:textId="77777777" w:rsidR="005D1701" w:rsidRPr="005D1701" w:rsidRDefault="005D1701" w:rsidP="002168B9">
      <w:pPr>
        <w:pStyle w:val="NormalWeb"/>
        <w:numPr>
          <w:ilvl w:val="0"/>
          <w:numId w:val="44"/>
        </w:numPr>
        <w:spacing w:before="0" w:beforeAutospacing="0" w:after="0" w:afterAutospacing="0" w:line="276" w:lineRule="auto"/>
        <w:ind w:left="709" w:hanging="425"/>
        <w:jc w:val="both"/>
        <w:textAlignment w:val="baseline"/>
        <w:rPr>
          <w:rFonts w:asciiTheme="minorHAnsi" w:hAnsiTheme="minorHAnsi" w:cstheme="minorHAnsi"/>
          <w:b/>
          <w:bCs/>
          <w:color w:val="000000"/>
          <w:sz w:val="20"/>
          <w:szCs w:val="20"/>
        </w:rPr>
      </w:pPr>
      <w:r w:rsidRPr="005D1701">
        <w:rPr>
          <w:rFonts w:asciiTheme="minorHAnsi" w:hAnsiTheme="minorHAnsi" w:cstheme="minorHAnsi"/>
          <w:b/>
          <w:bCs/>
          <w:color w:val="000000"/>
          <w:sz w:val="20"/>
          <w:szCs w:val="20"/>
        </w:rPr>
        <w:t>Bangladesh</w:t>
      </w:r>
    </w:p>
    <w:p w14:paraId="2D32D7D7" w14:textId="77777777" w:rsidR="005D1701" w:rsidRPr="005D1701" w:rsidRDefault="005D1701" w:rsidP="005D1701">
      <w:pPr>
        <w:spacing w:line="276" w:lineRule="auto"/>
        <w:jc w:val="both"/>
        <w:rPr>
          <w:rFonts w:asciiTheme="minorHAnsi" w:hAnsiTheme="minorHAnsi" w:cstheme="minorHAnsi"/>
          <w:sz w:val="20"/>
          <w:szCs w:val="20"/>
        </w:rPr>
      </w:pPr>
    </w:p>
    <w:p w14:paraId="128F1293"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National Human Rights Commission sought to identify the key challenges in achieving legal gender recognition of transgender people in Bangladesh.</w:t>
      </w:r>
    </w:p>
    <w:p w14:paraId="15C83F1D" w14:textId="77777777" w:rsidR="005D1701" w:rsidRPr="005D1701" w:rsidRDefault="005D1701" w:rsidP="005D1701">
      <w:pPr>
        <w:spacing w:line="276" w:lineRule="auto"/>
        <w:jc w:val="both"/>
        <w:rPr>
          <w:rFonts w:asciiTheme="minorHAnsi" w:hAnsiTheme="minorHAnsi" w:cstheme="minorHAnsi"/>
          <w:sz w:val="20"/>
          <w:szCs w:val="20"/>
        </w:rPr>
      </w:pPr>
    </w:p>
    <w:p w14:paraId="3E29E75E"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Staff members from the hijra and transgender communities were employed to assist the Commission convene community consultations, gather </w:t>
      </w:r>
      <w:proofErr w:type="gramStart"/>
      <w:r w:rsidRPr="005D1701">
        <w:rPr>
          <w:rFonts w:asciiTheme="minorHAnsi" w:hAnsiTheme="minorHAnsi" w:cstheme="minorHAnsi"/>
          <w:color w:val="000000"/>
          <w:sz w:val="20"/>
          <w:szCs w:val="20"/>
        </w:rPr>
        <w:t>data</w:t>
      </w:r>
      <w:proofErr w:type="gramEnd"/>
      <w:r w:rsidRPr="005D1701">
        <w:rPr>
          <w:rFonts w:asciiTheme="minorHAnsi" w:hAnsiTheme="minorHAnsi" w:cstheme="minorHAnsi"/>
          <w:color w:val="000000"/>
          <w:sz w:val="20"/>
          <w:szCs w:val="20"/>
        </w:rPr>
        <w:t xml:space="preserve"> and help formulate recommendations to government authorities. The Commission also held a workshop, attended by the Social Welfare Minister and other government representatives, to discuss the changes to laws and policies needed to promote and protect the rights of the transgender community.</w:t>
      </w:r>
    </w:p>
    <w:p w14:paraId="689DE4F3" w14:textId="77777777" w:rsidR="005D1701" w:rsidRPr="005D1701" w:rsidRDefault="005D1701" w:rsidP="005D1701">
      <w:pPr>
        <w:spacing w:line="276" w:lineRule="auto"/>
        <w:jc w:val="both"/>
        <w:rPr>
          <w:rFonts w:asciiTheme="minorHAnsi" w:hAnsiTheme="minorHAnsi" w:cstheme="minorHAnsi"/>
          <w:sz w:val="20"/>
          <w:szCs w:val="20"/>
        </w:rPr>
      </w:pPr>
    </w:p>
    <w:p w14:paraId="0C653C63"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Commission expressed its intention to carry on with this work, including following up on its recommendations and undertaking further advocacy with government authorities to press for concrete changes.</w:t>
      </w:r>
    </w:p>
    <w:p w14:paraId="22CA49FB" w14:textId="77777777" w:rsidR="005D1701" w:rsidRPr="005D1701" w:rsidRDefault="005D1701" w:rsidP="005D1701">
      <w:pPr>
        <w:spacing w:line="276" w:lineRule="auto"/>
        <w:jc w:val="both"/>
        <w:rPr>
          <w:rFonts w:asciiTheme="minorHAnsi" w:hAnsiTheme="minorHAnsi" w:cstheme="minorHAnsi"/>
          <w:sz w:val="20"/>
          <w:szCs w:val="20"/>
        </w:rPr>
      </w:pPr>
      <w:r w:rsidRPr="005D1701">
        <w:rPr>
          <w:rFonts w:asciiTheme="minorHAnsi" w:hAnsiTheme="minorHAnsi" w:cstheme="minorHAnsi"/>
          <w:sz w:val="20"/>
          <w:szCs w:val="20"/>
        </w:rPr>
        <w:br/>
      </w:r>
    </w:p>
    <w:p w14:paraId="4584D582" w14:textId="77777777" w:rsidR="005D1701" w:rsidRPr="005D1701" w:rsidRDefault="005D1701" w:rsidP="002168B9">
      <w:pPr>
        <w:pStyle w:val="NormalWeb"/>
        <w:numPr>
          <w:ilvl w:val="0"/>
          <w:numId w:val="45"/>
        </w:numPr>
        <w:spacing w:before="0" w:beforeAutospacing="0" w:after="0" w:afterAutospacing="0" w:line="276" w:lineRule="auto"/>
        <w:ind w:left="709" w:hanging="425"/>
        <w:jc w:val="both"/>
        <w:textAlignment w:val="baseline"/>
        <w:rPr>
          <w:rFonts w:asciiTheme="minorHAnsi" w:hAnsiTheme="minorHAnsi" w:cstheme="minorHAnsi"/>
          <w:b/>
          <w:bCs/>
          <w:color w:val="000000"/>
          <w:sz w:val="20"/>
          <w:szCs w:val="20"/>
        </w:rPr>
      </w:pPr>
      <w:r w:rsidRPr="005D1701">
        <w:rPr>
          <w:rFonts w:asciiTheme="minorHAnsi" w:hAnsiTheme="minorHAnsi" w:cstheme="minorHAnsi"/>
          <w:b/>
          <w:bCs/>
          <w:color w:val="000000"/>
          <w:sz w:val="20"/>
          <w:szCs w:val="20"/>
        </w:rPr>
        <w:t>Fiji</w:t>
      </w:r>
    </w:p>
    <w:p w14:paraId="13FFC654" w14:textId="77777777" w:rsidR="005D1701" w:rsidRPr="005D1701" w:rsidRDefault="005D1701" w:rsidP="005D1701">
      <w:pPr>
        <w:spacing w:line="276" w:lineRule="auto"/>
        <w:jc w:val="both"/>
        <w:rPr>
          <w:rFonts w:asciiTheme="minorHAnsi" w:hAnsiTheme="minorHAnsi" w:cstheme="minorHAnsi"/>
          <w:sz w:val="20"/>
          <w:szCs w:val="20"/>
        </w:rPr>
      </w:pPr>
    </w:p>
    <w:p w14:paraId="56683FC8"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Fiji Human Rights and Anti-Discrimination Commission convened a two-day national consultation in July 2018 to discuss issues that contribute to LGBTI people feeling unsafe and marginalised, and where change could be pursued. The five main topics discussed included: addressing police intimidation of sex workers, violence, schools, health, and education and awareness raising on SOGIESC issues.</w:t>
      </w:r>
    </w:p>
    <w:p w14:paraId="7863CF7E" w14:textId="77777777" w:rsidR="005D1701" w:rsidRPr="005D1701" w:rsidRDefault="005D1701" w:rsidP="005D1701">
      <w:pPr>
        <w:spacing w:line="276" w:lineRule="auto"/>
        <w:jc w:val="both"/>
        <w:rPr>
          <w:rFonts w:asciiTheme="minorHAnsi" w:hAnsiTheme="minorHAnsi" w:cstheme="minorHAnsi"/>
          <w:sz w:val="20"/>
          <w:szCs w:val="20"/>
        </w:rPr>
      </w:pPr>
    </w:p>
    <w:p w14:paraId="281C0DEF"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outcome of the national consultation was a commitment for the Commission and a civil society working group to jointly develop a national plan of action on ways to better protect the rights of LGBTQI people. This would draw on the insights and experiences shared by the 70 participants at the national consultation. </w:t>
      </w:r>
    </w:p>
    <w:p w14:paraId="574F58B9" w14:textId="77777777" w:rsidR="005D1701" w:rsidRPr="005D1701" w:rsidRDefault="005D1701" w:rsidP="005D1701">
      <w:pPr>
        <w:spacing w:line="276" w:lineRule="auto"/>
        <w:jc w:val="both"/>
        <w:rPr>
          <w:rFonts w:asciiTheme="minorHAnsi" w:hAnsiTheme="minorHAnsi" w:cstheme="minorHAnsi"/>
          <w:sz w:val="20"/>
          <w:szCs w:val="20"/>
        </w:rPr>
      </w:pPr>
      <w:r w:rsidRPr="005D1701">
        <w:rPr>
          <w:rFonts w:asciiTheme="minorHAnsi" w:hAnsiTheme="minorHAnsi" w:cstheme="minorHAnsi"/>
          <w:sz w:val="20"/>
          <w:szCs w:val="20"/>
        </w:rPr>
        <w:br/>
      </w:r>
    </w:p>
    <w:p w14:paraId="1A0B9550" w14:textId="77777777" w:rsidR="005D1701" w:rsidRPr="005D1701" w:rsidRDefault="005D1701" w:rsidP="002168B9">
      <w:pPr>
        <w:pStyle w:val="NormalWeb"/>
        <w:numPr>
          <w:ilvl w:val="0"/>
          <w:numId w:val="46"/>
        </w:numPr>
        <w:spacing w:before="0" w:beforeAutospacing="0" w:after="0" w:afterAutospacing="0" w:line="276" w:lineRule="auto"/>
        <w:ind w:left="709" w:hanging="425"/>
        <w:jc w:val="both"/>
        <w:textAlignment w:val="baseline"/>
        <w:rPr>
          <w:rFonts w:asciiTheme="minorHAnsi" w:hAnsiTheme="minorHAnsi" w:cstheme="minorHAnsi"/>
          <w:b/>
          <w:bCs/>
          <w:color w:val="000000"/>
          <w:sz w:val="20"/>
          <w:szCs w:val="20"/>
        </w:rPr>
      </w:pPr>
      <w:r w:rsidRPr="005D1701">
        <w:rPr>
          <w:rFonts w:asciiTheme="minorHAnsi" w:hAnsiTheme="minorHAnsi" w:cstheme="minorHAnsi"/>
          <w:b/>
          <w:bCs/>
          <w:color w:val="000000"/>
          <w:sz w:val="20"/>
          <w:szCs w:val="20"/>
        </w:rPr>
        <w:t>Philippines </w:t>
      </w:r>
    </w:p>
    <w:p w14:paraId="496BEB50" w14:textId="77777777" w:rsidR="005D1701" w:rsidRPr="005D1701" w:rsidRDefault="005D1701" w:rsidP="005D1701">
      <w:pPr>
        <w:spacing w:line="276" w:lineRule="auto"/>
        <w:jc w:val="both"/>
        <w:rPr>
          <w:rFonts w:asciiTheme="minorHAnsi" w:hAnsiTheme="minorHAnsi" w:cstheme="minorHAnsi"/>
          <w:sz w:val="20"/>
          <w:szCs w:val="20"/>
        </w:rPr>
      </w:pPr>
    </w:p>
    <w:p w14:paraId="4C2F4051"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Commission on Human Rights of the Philippines has sought to build the knowledge, </w:t>
      </w:r>
      <w:proofErr w:type="gramStart"/>
      <w:r w:rsidRPr="005D1701">
        <w:rPr>
          <w:rFonts w:asciiTheme="minorHAnsi" w:hAnsiTheme="minorHAnsi" w:cstheme="minorHAnsi"/>
          <w:color w:val="000000"/>
          <w:sz w:val="20"/>
          <w:szCs w:val="20"/>
        </w:rPr>
        <w:t>skills</w:t>
      </w:r>
      <w:proofErr w:type="gramEnd"/>
      <w:r w:rsidRPr="005D1701">
        <w:rPr>
          <w:rFonts w:asciiTheme="minorHAnsi" w:hAnsiTheme="minorHAnsi" w:cstheme="minorHAnsi"/>
          <w:color w:val="000000"/>
          <w:sz w:val="20"/>
          <w:szCs w:val="20"/>
        </w:rPr>
        <w:t xml:space="preserve"> and capacity of their staff and of civil society groups to better advocate for protection of the human rights of lesbian, gay, bisexual, transgender and intersex people.</w:t>
      </w:r>
    </w:p>
    <w:p w14:paraId="4BC33E9D" w14:textId="77777777" w:rsidR="005D1701" w:rsidRPr="005D1701" w:rsidRDefault="005D1701" w:rsidP="005D1701">
      <w:pPr>
        <w:spacing w:line="276" w:lineRule="auto"/>
        <w:jc w:val="both"/>
        <w:rPr>
          <w:rFonts w:asciiTheme="minorHAnsi" w:hAnsiTheme="minorHAnsi" w:cstheme="minorHAnsi"/>
          <w:sz w:val="20"/>
          <w:szCs w:val="20"/>
        </w:rPr>
      </w:pPr>
    </w:p>
    <w:p w14:paraId="1C45E90D"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Commission partnered with </w:t>
      </w:r>
      <w:proofErr w:type="spellStart"/>
      <w:r w:rsidRPr="005D1701">
        <w:rPr>
          <w:rFonts w:asciiTheme="minorHAnsi" w:hAnsiTheme="minorHAnsi" w:cstheme="minorHAnsi"/>
          <w:color w:val="000000"/>
          <w:sz w:val="20"/>
          <w:szCs w:val="20"/>
        </w:rPr>
        <w:t>OutRight</w:t>
      </w:r>
      <w:proofErr w:type="spellEnd"/>
      <w:r w:rsidRPr="005D1701">
        <w:rPr>
          <w:rFonts w:asciiTheme="minorHAnsi" w:hAnsiTheme="minorHAnsi" w:cstheme="minorHAnsi"/>
          <w:color w:val="000000"/>
          <w:sz w:val="20"/>
          <w:szCs w:val="20"/>
        </w:rPr>
        <w:t xml:space="preserve"> Action International, an LGBTI civil society organisation, to lead training programmes in three cluster groups of islands </w:t>
      </w:r>
      <w:proofErr w:type="gramStart"/>
      <w:r w:rsidRPr="005D1701">
        <w:rPr>
          <w:rFonts w:asciiTheme="minorHAnsi" w:hAnsiTheme="minorHAnsi" w:cstheme="minorHAnsi"/>
          <w:color w:val="000000"/>
          <w:sz w:val="20"/>
          <w:szCs w:val="20"/>
        </w:rPr>
        <w:t>in order to</w:t>
      </w:r>
      <w:proofErr w:type="gramEnd"/>
      <w:r w:rsidRPr="005D1701">
        <w:rPr>
          <w:rFonts w:asciiTheme="minorHAnsi" w:hAnsiTheme="minorHAnsi" w:cstheme="minorHAnsi"/>
          <w:color w:val="000000"/>
          <w:sz w:val="20"/>
          <w:szCs w:val="20"/>
        </w:rPr>
        <w:t xml:space="preserve"> reach out to different LGBTI communities in those regions. A fourth training program was provided for Commission staff to help them better understand the human rights issues and priorities for LGBTI communities.</w:t>
      </w:r>
    </w:p>
    <w:p w14:paraId="410A4D4C" w14:textId="77777777" w:rsidR="005D1701" w:rsidRPr="005D1701" w:rsidRDefault="005D1701" w:rsidP="005D1701">
      <w:pPr>
        <w:spacing w:line="276" w:lineRule="auto"/>
        <w:jc w:val="both"/>
        <w:rPr>
          <w:rFonts w:asciiTheme="minorHAnsi" w:hAnsiTheme="minorHAnsi" w:cstheme="minorHAnsi"/>
          <w:sz w:val="20"/>
          <w:szCs w:val="20"/>
        </w:rPr>
      </w:pPr>
    </w:p>
    <w:p w14:paraId="43443194"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Commission reported that this engagement helped it deepen its partnership with </w:t>
      </w:r>
      <w:proofErr w:type="spellStart"/>
      <w:r w:rsidRPr="005D1701">
        <w:rPr>
          <w:rFonts w:asciiTheme="minorHAnsi" w:hAnsiTheme="minorHAnsi" w:cstheme="minorHAnsi"/>
          <w:color w:val="000000"/>
          <w:sz w:val="20"/>
          <w:szCs w:val="20"/>
        </w:rPr>
        <w:t>OutRight</w:t>
      </w:r>
      <w:proofErr w:type="spellEnd"/>
      <w:r w:rsidRPr="005D1701">
        <w:rPr>
          <w:rFonts w:asciiTheme="minorHAnsi" w:hAnsiTheme="minorHAnsi" w:cstheme="minorHAnsi"/>
          <w:color w:val="000000"/>
          <w:sz w:val="20"/>
          <w:szCs w:val="20"/>
        </w:rPr>
        <w:t xml:space="preserve"> Action International and with other LGBTI groups across the Philippines.</w:t>
      </w:r>
    </w:p>
    <w:p w14:paraId="2A2ED3DB" w14:textId="77777777" w:rsidR="005D1701" w:rsidRPr="005D1701" w:rsidRDefault="005D1701" w:rsidP="005D1701">
      <w:pPr>
        <w:spacing w:line="276" w:lineRule="auto"/>
        <w:jc w:val="both"/>
        <w:rPr>
          <w:rFonts w:asciiTheme="minorHAnsi" w:hAnsiTheme="minorHAnsi" w:cstheme="minorHAnsi"/>
          <w:sz w:val="20"/>
          <w:szCs w:val="20"/>
        </w:rPr>
      </w:pPr>
      <w:r w:rsidRPr="005D1701">
        <w:rPr>
          <w:rFonts w:asciiTheme="minorHAnsi" w:hAnsiTheme="minorHAnsi" w:cstheme="minorHAnsi"/>
          <w:sz w:val="20"/>
          <w:szCs w:val="20"/>
        </w:rPr>
        <w:br/>
      </w:r>
    </w:p>
    <w:p w14:paraId="61825146" w14:textId="77777777" w:rsidR="005D1701" w:rsidRPr="005D1701" w:rsidRDefault="005D1701" w:rsidP="002168B9">
      <w:pPr>
        <w:pStyle w:val="NormalWeb"/>
        <w:numPr>
          <w:ilvl w:val="0"/>
          <w:numId w:val="47"/>
        </w:numPr>
        <w:spacing w:before="0" w:beforeAutospacing="0" w:after="0" w:afterAutospacing="0" w:line="276" w:lineRule="auto"/>
        <w:ind w:left="709" w:hanging="425"/>
        <w:jc w:val="both"/>
        <w:textAlignment w:val="baseline"/>
        <w:rPr>
          <w:rFonts w:asciiTheme="minorHAnsi" w:hAnsiTheme="minorHAnsi" w:cstheme="minorHAnsi"/>
          <w:b/>
          <w:bCs/>
          <w:color w:val="000000"/>
          <w:sz w:val="20"/>
          <w:szCs w:val="20"/>
        </w:rPr>
      </w:pPr>
      <w:r w:rsidRPr="005D1701">
        <w:rPr>
          <w:rFonts w:asciiTheme="minorHAnsi" w:hAnsiTheme="minorHAnsi" w:cstheme="minorHAnsi"/>
          <w:b/>
          <w:bCs/>
          <w:color w:val="000000"/>
          <w:sz w:val="20"/>
          <w:szCs w:val="20"/>
        </w:rPr>
        <w:t>Samoa </w:t>
      </w:r>
    </w:p>
    <w:p w14:paraId="5F74C6AA" w14:textId="77777777" w:rsidR="005D1701" w:rsidRPr="005D1701" w:rsidRDefault="005D1701" w:rsidP="005D1701">
      <w:pPr>
        <w:spacing w:line="276" w:lineRule="auto"/>
        <w:jc w:val="both"/>
        <w:rPr>
          <w:rFonts w:asciiTheme="minorHAnsi" w:hAnsiTheme="minorHAnsi" w:cstheme="minorHAnsi"/>
          <w:sz w:val="20"/>
          <w:szCs w:val="20"/>
        </w:rPr>
      </w:pPr>
    </w:p>
    <w:p w14:paraId="1DF6589A"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Office of the Ombudsman of Samoa had two focus areas for their UNDP-APF project.</w:t>
      </w:r>
    </w:p>
    <w:p w14:paraId="0EB1D48E" w14:textId="77777777" w:rsidR="005D1701" w:rsidRPr="005D1701" w:rsidRDefault="005D1701" w:rsidP="005D1701">
      <w:pPr>
        <w:spacing w:line="276" w:lineRule="auto"/>
        <w:jc w:val="both"/>
        <w:rPr>
          <w:rFonts w:asciiTheme="minorHAnsi" w:hAnsiTheme="minorHAnsi" w:cstheme="minorHAnsi"/>
          <w:sz w:val="20"/>
          <w:szCs w:val="20"/>
        </w:rPr>
      </w:pPr>
    </w:p>
    <w:p w14:paraId="5733FF6F"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Firstly, the Office reviewed the government's progress in implementing recommendations made to it through the UN Universal Periodic Review, to improve the right to health of Fa'afafine and </w:t>
      </w:r>
      <w:proofErr w:type="spellStart"/>
      <w:r w:rsidRPr="005D1701">
        <w:rPr>
          <w:rFonts w:asciiTheme="minorHAnsi" w:hAnsiTheme="minorHAnsi" w:cstheme="minorHAnsi"/>
          <w:color w:val="000000"/>
          <w:sz w:val="20"/>
          <w:szCs w:val="20"/>
        </w:rPr>
        <w:t>Fa'afatama</w:t>
      </w:r>
      <w:proofErr w:type="spellEnd"/>
      <w:r w:rsidRPr="005D1701">
        <w:rPr>
          <w:rFonts w:asciiTheme="minorHAnsi" w:hAnsiTheme="minorHAnsi" w:cstheme="minorHAnsi"/>
          <w:color w:val="000000"/>
          <w:sz w:val="20"/>
          <w:szCs w:val="20"/>
        </w:rPr>
        <w:t xml:space="preserve"> </w:t>
      </w:r>
      <w:r w:rsidRPr="005D1701">
        <w:rPr>
          <w:rFonts w:asciiTheme="minorHAnsi" w:hAnsiTheme="minorHAnsi" w:cstheme="minorHAnsi"/>
          <w:color w:val="000000"/>
          <w:sz w:val="20"/>
          <w:szCs w:val="20"/>
        </w:rPr>
        <w:lastRenderedPageBreak/>
        <w:t>communities. The Office was involved in training of trainers to roll out the Asia Pacific Trans Health Blueprint to improve the health of the Fa'afafine community.</w:t>
      </w:r>
    </w:p>
    <w:p w14:paraId="00DB39D8" w14:textId="77777777" w:rsidR="005D1701" w:rsidRPr="005D1701" w:rsidRDefault="005D1701" w:rsidP="005D1701">
      <w:pPr>
        <w:spacing w:line="276" w:lineRule="auto"/>
        <w:jc w:val="both"/>
        <w:rPr>
          <w:rFonts w:asciiTheme="minorHAnsi" w:hAnsiTheme="minorHAnsi" w:cstheme="minorHAnsi"/>
          <w:sz w:val="20"/>
          <w:szCs w:val="20"/>
        </w:rPr>
      </w:pPr>
    </w:p>
    <w:p w14:paraId="7546B1E3"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second goal was to build relationships with a range of LGBTI communities. Representatives from the Office met the different groups separately </w:t>
      </w:r>
      <w:proofErr w:type="gramStart"/>
      <w:r w:rsidRPr="005D1701">
        <w:rPr>
          <w:rFonts w:asciiTheme="minorHAnsi" w:hAnsiTheme="minorHAnsi" w:cstheme="minorHAnsi"/>
          <w:color w:val="000000"/>
          <w:sz w:val="20"/>
          <w:szCs w:val="20"/>
        </w:rPr>
        <w:t>in order to</w:t>
      </w:r>
      <w:proofErr w:type="gramEnd"/>
      <w:r w:rsidRPr="005D1701">
        <w:rPr>
          <w:rFonts w:asciiTheme="minorHAnsi" w:hAnsiTheme="minorHAnsi" w:cstheme="minorHAnsi"/>
          <w:color w:val="000000"/>
          <w:sz w:val="20"/>
          <w:szCs w:val="20"/>
        </w:rPr>
        <w:t xml:space="preserve"> build ties and discuss the issues they were facing. These discussions also provided an opportunity to publicise the role of the NHRI and identify how they could work with civil society organisations to address the most pressing human rights challenges faced by LGBTI communities.</w:t>
      </w:r>
    </w:p>
    <w:p w14:paraId="342347EE" w14:textId="77777777" w:rsidR="005D1701" w:rsidRPr="005D1701" w:rsidRDefault="005D1701" w:rsidP="005D1701">
      <w:pPr>
        <w:spacing w:line="276" w:lineRule="auto"/>
        <w:jc w:val="both"/>
        <w:rPr>
          <w:rFonts w:asciiTheme="minorHAnsi" w:hAnsiTheme="minorHAnsi" w:cstheme="minorHAnsi"/>
          <w:sz w:val="20"/>
          <w:szCs w:val="20"/>
        </w:rPr>
      </w:pPr>
    </w:p>
    <w:p w14:paraId="488B3B38"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Building on these discussions, the Office intends to develop a human rights action plan that will include practical measures to address issues related to sexual orientation, gender identity and expression, and sex characteristics. A representative from the Office also attended the national consultation held in Fiji to build relationships with LGBTI communities across the region and to contribute a Samoan perspective to the discussions.</w:t>
      </w:r>
    </w:p>
    <w:p w14:paraId="206BB14E" w14:textId="77777777" w:rsidR="005D1701" w:rsidRPr="005D1701" w:rsidRDefault="005D1701" w:rsidP="005D1701">
      <w:pPr>
        <w:spacing w:line="276" w:lineRule="auto"/>
        <w:jc w:val="both"/>
        <w:rPr>
          <w:rFonts w:asciiTheme="minorHAnsi" w:hAnsiTheme="minorHAnsi" w:cstheme="minorHAnsi"/>
          <w:sz w:val="20"/>
          <w:szCs w:val="20"/>
        </w:rPr>
      </w:pPr>
      <w:r w:rsidRPr="005D1701">
        <w:rPr>
          <w:rFonts w:asciiTheme="minorHAnsi" w:hAnsiTheme="minorHAnsi" w:cstheme="minorHAnsi"/>
          <w:sz w:val="20"/>
          <w:szCs w:val="20"/>
        </w:rPr>
        <w:br/>
      </w:r>
    </w:p>
    <w:p w14:paraId="5E7DCEA2" w14:textId="77777777" w:rsidR="005D1701" w:rsidRPr="005D1701" w:rsidRDefault="005D1701" w:rsidP="002168B9">
      <w:pPr>
        <w:pStyle w:val="NormalWeb"/>
        <w:numPr>
          <w:ilvl w:val="0"/>
          <w:numId w:val="48"/>
        </w:numPr>
        <w:spacing w:before="0" w:beforeAutospacing="0" w:after="0" w:afterAutospacing="0" w:line="276" w:lineRule="auto"/>
        <w:ind w:left="709" w:hanging="425"/>
        <w:jc w:val="both"/>
        <w:textAlignment w:val="baseline"/>
        <w:rPr>
          <w:rFonts w:asciiTheme="minorHAnsi" w:hAnsiTheme="minorHAnsi" w:cstheme="minorHAnsi"/>
          <w:b/>
          <w:bCs/>
          <w:color w:val="000000"/>
          <w:sz w:val="20"/>
          <w:szCs w:val="20"/>
        </w:rPr>
      </w:pPr>
      <w:r w:rsidRPr="005D1701">
        <w:rPr>
          <w:rFonts w:asciiTheme="minorHAnsi" w:hAnsiTheme="minorHAnsi" w:cstheme="minorHAnsi"/>
          <w:b/>
          <w:bCs/>
          <w:color w:val="000000"/>
          <w:sz w:val="20"/>
          <w:szCs w:val="20"/>
        </w:rPr>
        <w:t xml:space="preserve">Timor </w:t>
      </w:r>
      <w:proofErr w:type="spellStart"/>
      <w:r w:rsidRPr="005D1701">
        <w:rPr>
          <w:rFonts w:asciiTheme="minorHAnsi" w:hAnsiTheme="minorHAnsi" w:cstheme="minorHAnsi"/>
          <w:b/>
          <w:bCs/>
          <w:color w:val="000000"/>
          <w:sz w:val="20"/>
          <w:szCs w:val="20"/>
        </w:rPr>
        <w:t>Leste</w:t>
      </w:r>
      <w:proofErr w:type="spellEnd"/>
    </w:p>
    <w:p w14:paraId="1B6CF9C4" w14:textId="77777777" w:rsidR="005D1701" w:rsidRPr="005D1701" w:rsidRDefault="005D1701" w:rsidP="005D1701">
      <w:pPr>
        <w:spacing w:line="276" w:lineRule="auto"/>
        <w:jc w:val="both"/>
        <w:rPr>
          <w:rFonts w:asciiTheme="minorHAnsi" w:hAnsiTheme="minorHAnsi" w:cstheme="minorHAnsi"/>
          <w:sz w:val="20"/>
          <w:szCs w:val="20"/>
        </w:rPr>
      </w:pPr>
    </w:p>
    <w:p w14:paraId="3EB690AC"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 xml:space="preserve">The project by the </w:t>
      </w:r>
      <w:proofErr w:type="spellStart"/>
      <w:r w:rsidRPr="005D1701">
        <w:rPr>
          <w:rFonts w:asciiTheme="minorHAnsi" w:hAnsiTheme="minorHAnsi" w:cstheme="minorHAnsi"/>
          <w:color w:val="000000"/>
          <w:sz w:val="20"/>
          <w:szCs w:val="20"/>
        </w:rPr>
        <w:t>Provedor</w:t>
      </w:r>
      <w:proofErr w:type="spellEnd"/>
      <w:r w:rsidRPr="005D1701">
        <w:rPr>
          <w:rFonts w:asciiTheme="minorHAnsi" w:hAnsiTheme="minorHAnsi" w:cstheme="minorHAnsi"/>
          <w:color w:val="000000"/>
          <w:sz w:val="20"/>
          <w:szCs w:val="20"/>
        </w:rPr>
        <w:t xml:space="preserve"> for Human Rights and Justice focused on developing strategies to address bullying and discrimination of LGBTI children in schools. The issues were canvassed in community consultations, awareness raising programs and at a three-day national seminar involving teachers, students, government authorities and police officials.</w:t>
      </w:r>
    </w:p>
    <w:p w14:paraId="7CD8E05C" w14:textId="77777777" w:rsidR="005D1701" w:rsidRPr="005D1701" w:rsidRDefault="005D1701" w:rsidP="005D1701">
      <w:pPr>
        <w:spacing w:line="276" w:lineRule="auto"/>
        <w:jc w:val="both"/>
        <w:rPr>
          <w:rFonts w:asciiTheme="minorHAnsi" w:hAnsiTheme="minorHAnsi" w:cstheme="minorHAnsi"/>
          <w:sz w:val="20"/>
          <w:szCs w:val="20"/>
        </w:rPr>
      </w:pPr>
    </w:p>
    <w:p w14:paraId="27242D5F"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All participants at the seminar noted that a key factor contributing to discrimination and harassment was the lack of clear and accessible information for the community on sexual orientation, gender identity and gender expression. </w:t>
      </w:r>
    </w:p>
    <w:p w14:paraId="31ED6A68" w14:textId="77777777" w:rsidR="005D1701" w:rsidRPr="005D1701" w:rsidRDefault="005D1701" w:rsidP="005D1701">
      <w:pPr>
        <w:spacing w:line="276" w:lineRule="auto"/>
        <w:jc w:val="both"/>
        <w:rPr>
          <w:rFonts w:asciiTheme="minorHAnsi" w:hAnsiTheme="minorHAnsi" w:cstheme="minorHAnsi"/>
          <w:sz w:val="20"/>
          <w:szCs w:val="20"/>
        </w:rPr>
      </w:pPr>
    </w:p>
    <w:p w14:paraId="7C17E9E6" w14:textId="77777777" w:rsidR="005D1701" w:rsidRPr="005D1701" w:rsidRDefault="005D1701" w:rsidP="005D1701">
      <w:pPr>
        <w:pStyle w:val="NormalWeb"/>
        <w:spacing w:before="0" w:beforeAutospacing="0" w:after="0" w:afterAutospacing="0" w:line="276" w:lineRule="auto"/>
        <w:jc w:val="both"/>
        <w:rPr>
          <w:rFonts w:asciiTheme="minorHAnsi" w:hAnsiTheme="minorHAnsi" w:cstheme="minorHAnsi"/>
          <w:sz w:val="20"/>
          <w:szCs w:val="20"/>
        </w:rPr>
      </w:pPr>
      <w:r w:rsidRPr="005D1701">
        <w:rPr>
          <w:rFonts w:asciiTheme="minorHAnsi" w:hAnsiTheme="minorHAnsi" w:cstheme="minorHAnsi"/>
          <w:color w:val="000000"/>
          <w:sz w:val="20"/>
          <w:szCs w:val="20"/>
        </w:rPr>
        <w:t>The Minister of Education, Youth and Sport pledged to develop an inclusive policy on school uniforms that would allow students to dress in a way that is most appropriate for them. Police commanders and community leaders also pledged to strengthen their relationships with LGBTI communities and involve them in their activities.</w:t>
      </w:r>
    </w:p>
    <w:p w14:paraId="74500B0C" w14:textId="23DEE49E" w:rsidR="005D1701" w:rsidRPr="005F4D8C" w:rsidRDefault="005D1701" w:rsidP="005F4D8C">
      <w:pPr>
        <w:pStyle w:val="Heading1"/>
        <w:rPr>
          <w:rFonts w:asciiTheme="majorHAnsi" w:hAnsiTheme="majorHAnsi" w:cstheme="majorHAnsi"/>
        </w:rPr>
      </w:pPr>
      <w:r w:rsidRPr="005F4D8C">
        <w:rPr>
          <w:rFonts w:asciiTheme="majorHAnsi" w:hAnsiTheme="majorHAnsi" w:cstheme="majorHAnsi"/>
        </w:rPr>
        <w:t>Key points</w:t>
      </w:r>
      <w:r w:rsidRPr="005D1701">
        <w:rPr>
          <w:rFonts w:asciiTheme="minorHAnsi" w:hAnsiTheme="minorHAnsi" w:cstheme="minorHAnsi"/>
          <w:sz w:val="20"/>
          <w:szCs w:val="20"/>
        </w:rPr>
        <w:br/>
      </w:r>
    </w:p>
    <w:p w14:paraId="3DC4C6B1" w14:textId="77777777"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The Yogyakarta Principles, published in late 2006, recommended that NHRIs promote respect by State and non-State actors for the </w:t>
      </w:r>
      <w:proofErr w:type="gramStart"/>
      <w:r w:rsidRPr="005D1701">
        <w:rPr>
          <w:rFonts w:asciiTheme="minorHAnsi" w:hAnsiTheme="minorHAnsi" w:cstheme="minorHAnsi"/>
          <w:color w:val="000000"/>
          <w:sz w:val="20"/>
          <w:szCs w:val="20"/>
        </w:rPr>
        <w:t>Principles</w:t>
      </w:r>
      <w:proofErr w:type="gramEnd"/>
      <w:r w:rsidRPr="005D1701">
        <w:rPr>
          <w:rFonts w:asciiTheme="minorHAnsi" w:hAnsiTheme="minorHAnsi" w:cstheme="minorHAnsi"/>
          <w:color w:val="000000"/>
          <w:sz w:val="20"/>
          <w:szCs w:val="20"/>
        </w:rPr>
        <w:t xml:space="preserve"> and that they integrate them into their work promoting and protecting the human rights of persons of diverse sexual orientations and gender identities.</w:t>
      </w:r>
    </w:p>
    <w:p w14:paraId="41074D8A" w14:textId="5CB23323"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In 2017, the Yogyakarta Principles plus 10 expanded this focus to cover gender expression and sex characteristics </w:t>
      </w:r>
      <w:r w:rsidR="00BE3748" w:rsidRPr="005D1701">
        <w:rPr>
          <w:rFonts w:asciiTheme="minorHAnsi" w:hAnsiTheme="minorHAnsi" w:cstheme="minorHAnsi"/>
          <w:color w:val="000000"/>
          <w:sz w:val="20"/>
          <w:szCs w:val="20"/>
        </w:rPr>
        <w:t>explicitly</w:t>
      </w:r>
      <w:r w:rsidRPr="005D1701">
        <w:rPr>
          <w:rFonts w:asciiTheme="minorHAnsi" w:hAnsiTheme="minorHAnsi" w:cstheme="minorHAnsi"/>
          <w:color w:val="000000"/>
          <w:sz w:val="20"/>
          <w:szCs w:val="20"/>
        </w:rPr>
        <w:t xml:space="preserve"> too. They also recommended that NHRIs mainstream a SOGIESC focus </w:t>
      </w:r>
      <w:proofErr w:type="gramStart"/>
      <w:r w:rsidRPr="005D1701">
        <w:rPr>
          <w:rFonts w:asciiTheme="minorHAnsi" w:hAnsiTheme="minorHAnsi" w:cstheme="minorHAnsi"/>
          <w:color w:val="000000"/>
          <w:sz w:val="20"/>
          <w:szCs w:val="20"/>
        </w:rPr>
        <w:t>in</w:t>
      </w:r>
      <w:proofErr w:type="gramEnd"/>
      <w:r w:rsidRPr="005D1701">
        <w:rPr>
          <w:rFonts w:asciiTheme="minorHAnsi" w:hAnsiTheme="minorHAnsi" w:cstheme="minorHAnsi"/>
          <w:color w:val="000000"/>
          <w:sz w:val="20"/>
          <w:szCs w:val="20"/>
        </w:rPr>
        <w:t xml:space="preserve"> their work including through their complaint handling and human rights education functions, and by including LGBTI people in their leadership and staff.</w:t>
      </w:r>
    </w:p>
    <w:p w14:paraId="50368DC9" w14:textId="77777777"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In 2016, APF developed a mainstreaming guide to support NHRIs to include human rights issues concerning LGBTI people into their strategic plans and work programmes. </w:t>
      </w:r>
    </w:p>
    <w:p w14:paraId="57EA2C03" w14:textId="77777777"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 xml:space="preserve">APF provided assistance to enable closer consultation between NHRIs and LGBTI communities through three sub-regional blended learning courses in South Asia, </w:t>
      </w:r>
      <w:proofErr w:type="gramStart"/>
      <w:r w:rsidRPr="005D1701">
        <w:rPr>
          <w:rFonts w:asciiTheme="minorHAnsi" w:hAnsiTheme="minorHAnsi" w:cstheme="minorHAnsi"/>
          <w:color w:val="000000"/>
          <w:sz w:val="20"/>
          <w:szCs w:val="20"/>
        </w:rPr>
        <w:t>South East</w:t>
      </w:r>
      <w:proofErr w:type="gramEnd"/>
      <w:r w:rsidRPr="005D1701">
        <w:rPr>
          <w:rFonts w:asciiTheme="minorHAnsi" w:hAnsiTheme="minorHAnsi" w:cstheme="minorHAnsi"/>
          <w:color w:val="000000"/>
          <w:sz w:val="20"/>
          <w:szCs w:val="20"/>
        </w:rPr>
        <w:t xml:space="preserve"> Asia and the Pacific between October 2016 and June 2017.</w:t>
      </w:r>
    </w:p>
    <w:p w14:paraId="4DA760AE" w14:textId="77777777"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t>In 2017, APF and UNDP hosted a regional conference to reflect on the impact of the Yogyakarta Principles in countries across the region over the ten years since 2007.</w:t>
      </w:r>
    </w:p>
    <w:p w14:paraId="2934DB23" w14:textId="77777777" w:rsidR="005D1701" w:rsidRPr="005D1701" w:rsidRDefault="005D1701" w:rsidP="005D1701">
      <w:pPr>
        <w:pStyle w:val="NormalWeb"/>
        <w:numPr>
          <w:ilvl w:val="0"/>
          <w:numId w:val="49"/>
        </w:numPr>
        <w:spacing w:before="0" w:beforeAutospacing="0" w:after="0" w:afterAutospacing="0" w:line="276" w:lineRule="auto"/>
        <w:jc w:val="both"/>
        <w:textAlignment w:val="baseline"/>
        <w:rPr>
          <w:rFonts w:asciiTheme="minorHAnsi" w:hAnsiTheme="minorHAnsi" w:cstheme="minorHAnsi"/>
          <w:color w:val="000000"/>
          <w:sz w:val="20"/>
          <w:szCs w:val="20"/>
        </w:rPr>
      </w:pPr>
      <w:r w:rsidRPr="005D1701">
        <w:rPr>
          <w:rFonts w:asciiTheme="minorHAnsi" w:hAnsiTheme="minorHAnsi" w:cstheme="minorHAnsi"/>
          <w:color w:val="000000"/>
          <w:sz w:val="20"/>
          <w:szCs w:val="20"/>
        </w:rPr>
        <w:lastRenderedPageBreak/>
        <w:t xml:space="preserve">During 2018, the NHRIs of Bangladesh, Fiji, the Philippines, </w:t>
      </w:r>
      <w:proofErr w:type="gramStart"/>
      <w:r w:rsidRPr="005D1701">
        <w:rPr>
          <w:rFonts w:asciiTheme="minorHAnsi" w:hAnsiTheme="minorHAnsi" w:cstheme="minorHAnsi"/>
          <w:color w:val="000000"/>
          <w:sz w:val="20"/>
          <w:szCs w:val="20"/>
        </w:rPr>
        <w:t>Samoa</w:t>
      </w:r>
      <w:proofErr w:type="gramEnd"/>
      <w:r w:rsidRPr="005D1701">
        <w:rPr>
          <w:rFonts w:asciiTheme="minorHAnsi" w:hAnsiTheme="minorHAnsi" w:cstheme="minorHAnsi"/>
          <w:color w:val="000000"/>
          <w:sz w:val="20"/>
          <w:szCs w:val="20"/>
        </w:rPr>
        <w:t xml:space="preserve"> and Timor </w:t>
      </w:r>
      <w:proofErr w:type="spellStart"/>
      <w:r w:rsidRPr="005D1701">
        <w:rPr>
          <w:rFonts w:asciiTheme="minorHAnsi" w:hAnsiTheme="minorHAnsi" w:cstheme="minorHAnsi"/>
          <w:color w:val="000000"/>
          <w:sz w:val="20"/>
          <w:szCs w:val="20"/>
        </w:rPr>
        <w:t>Leste</w:t>
      </w:r>
      <w:proofErr w:type="spellEnd"/>
      <w:r w:rsidRPr="005D1701">
        <w:rPr>
          <w:rFonts w:asciiTheme="minorHAnsi" w:hAnsiTheme="minorHAnsi" w:cstheme="minorHAnsi"/>
          <w:color w:val="000000"/>
          <w:sz w:val="20"/>
          <w:szCs w:val="20"/>
        </w:rPr>
        <w:t xml:space="preserve"> each developed country-specific projects, building on their engagement with the APF-UNDP training program on human rights and sexual orientation, gender identity and expression and sex characteristics.</w:t>
      </w:r>
    </w:p>
    <w:p w14:paraId="6BC7A514" w14:textId="77777777" w:rsidR="005D1701" w:rsidRPr="005D1701" w:rsidRDefault="005D1701" w:rsidP="005D1701">
      <w:pPr>
        <w:spacing w:after="240" w:line="276" w:lineRule="auto"/>
        <w:jc w:val="both"/>
        <w:rPr>
          <w:rFonts w:asciiTheme="minorHAnsi" w:hAnsiTheme="minorHAnsi" w:cstheme="minorHAnsi"/>
          <w:sz w:val="20"/>
          <w:szCs w:val="20"/>
        </w:rPr>
      </w:pPr>
    </w:p>
    <w:p w14:paraId="28EA2947" w14:textId="77777777" w:rsidR="0082495B" w:rsidRPr="005D1701" w:rsidRDefault="0082495B" w:rsidP="005D1701">
      <w:pPr>
        <w:pStyle w:val="NormalWeb"/>
        <w:spacing w:before="0" w:beforeAutospacing="0" w:after="120" w:afterAutospacing="0" w:line="276" w:lineRule="auto"/>
        <w:contextualSpacing/>
        <w:jc w:val="both"/>
        <w:rPr>
          <w:rFonts w:asciiTheme="minorHAnsi" w:eastAsiaTheme="minorEastAsia" w:hAnsiTheme="minorHAnsi" w:cstheme="minorHAnsi"/>
          <w:sz w:val="20"/>
          <w:szCs w:val="20"/>
        </w:rPr>
      </w:pPr>
    </w:p>
    <w:sectPr w:rsidR="0082495B" w:rsidRPr="005D1701" w:rsidSect="0052571D">
      <w:footerReference w:type="default" r:id="rId13"/>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8B9E" w14:textId="77777777" w:rsidR="00917240" w:rsidRDefault="00917240" w:rsidP="00B8744F">
      <w:r>
        <w:separator/>
      </w:r>
    </w:p>
  </w:endnote>
  <w:endnote w:type="continuationSeparator" w:id="0">
    <w:p w14:paraId="74F8E8EE" w14:textId="77777777" w:rsidR="00917240" w:rsidRDefault="00917240" w:rsidP="00B8744F">
      <w:r>
        <w:continuationSeparator/>
      </w:r>
    </w:p>
  </w:endnote>
  <w:endnote w:type="continuationNotice" w:id="1">
    <w:p w14:paraId="68D7494B" w14:textId="77777777" w:rsidR="00917240" w:rsidRDefault="0091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1EA24609"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384135">
      <w:t>7</w:t>
    </w:r>
    <w:r w:rsidR="00B8744F" w:rsidRPr="00B8744F">
      <w:t xml:space="preserve">: </w:t>
    </w:r>
    <w:r w:rsidR="00384135">
      <w:t>The APF’s response to</w:t>
    </w:r>
    <w:r w:rsidR="001F386A">
      <w:t xml:space="preserve"> the Yogyakarta Principles</w:t>
    </w:r>
    <w:r w:rsidR="00B8744F">
      <w:tab/>
    </w:r>
    <w:r w:rsidR="00B8744F" w:rsidRPr="00B8744F">
      <w:rPr>
        <w:rStyle w:val="PageNumber"/>
      </w:rPr>
      <w:fldChar w:fldCharType="begin"/>
    </w:r>
    <w:r w:rsidR="00B8744F" w:rsidRPr="00B8744F">
      <w:rPr>
        <w:rStyle w:val="PageNumber"/>
      </w:rPr>
      <w:instrText xml:space="preserve"> PAGE   \* MERGEFORMAT </w:instrText>
    </w:r>
    <w:r w:rsidR="00B8744F" w:rsidRPr="00B8744F">
      <w:rPr>
        <w:rStyle w:val="PageNumber"/>
      </w:rPr>
      <w:fldChar w:fldCharType="separate"/>
    </w:r>
    <w:r w:rsidR="00B8744F" w:rsidRPr="00B8744F">
      <w:rPr>
        <w:rStyle w:val="PageNumber"/>
      </w:rPr>
      <w:t>1</w:t>
    </w:r>
    <w:r w:rsidR="00B8744F"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97EF" w14:textId="77777777" w:rsidR="00917240" w:rsidRDefault="00917240" w:rsidP="00B8744F"/>
  </w:footnote>
  <w:footnote w:type="continuationSeparator" w:id="0">
    <w:p w14:paraId="3293A7D0" w14:textId="77777777" w:rsidR="00917240" w:rsidRDefault="00917240" w:rsidP="00B8744F">
      <w:r>
        <w:continuationSeparator/>
      </w:r>
    </w:p>
  </w:footnote>
  <w:footnote w:type="continuationNotice" w:id="1">
    <w:p w14:paraId="50DB1614" w14:textId="77777777" w:rsidR="00917240" w:rsidRDefault="00917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67C1"/>
    <w:multiLevelType w:val="multilevel"/>
    <w:tmpl w:val="652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921427"/>
    <w:multiLevelType w:val="multilevel"/>
    <w:tmpl w:val="93B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A1022"/>
    <w:multiLevelType w:val="multilevel"/>
    <w:tmpl w:val="3C28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05969"/>
    <w:multiLevelType w:val="hybridMultilevel"/>
    <w:tmpl w:val="D49C2384"/>
    <w:lvl w:ilvl="0" w:tplc="C542E6B4">
      <w:start w:val="2"/>
      <w:numFmt w:val="lowerLetter"/>
      <w:lvlText w:val="%1."/>
      <w:lvlJc w:val="left"/>
      <w:pPr>
        <w:tabs>
          <w:tab w:val="num" w:pos="720"/>
        </w:tabs>
        <w:ind w:left="720" w:hanging="360"/>
      </w:pPr>
    </w:lvl>
    <w:lvl w:ilvl="1" w:tplc="21C626D0" w:tentative="1">
      <w:start w:val="1"/>
      <w:numFmt w:val="decimal"/>
      <w:lvlText w:val="%2."/>
      <w:lvlJc w:val="left"/>
      <w:pPr>
        <w:tabs>
          <w:tab w:val="num" w:pos="1440"/>
        </w:tabs>
        <w:ind w:left="1440" w:hanging="360"/>
      </w:pPr>
    </w:lvl>
    <w:lvl w:ilvl="2" w:tplc="5F6AEF82" w:tentative="1">
      <w:start w:val="1"/>
      <w:numFmt w:val="decimal"/>
      <w:lvlText w:val="%3."/>
      <w:lvlJc w:val="left"/>
      <w:pPr>
        <w:tabs>
          <w:tab w:val="num" w:pos="2160"/>
        </w:tabs>
        <w:ind w:left="2160" w:hanging="360"/>
      </w:pPr>
    </w:lvl>
    <w:lvl w:ilvl="3" w:tplc="D63076AC" w:tentative="1">
      <w:start w:val="1"/>
      <w:numFmt w:val="decimal"/>
      <w:lvlText w:val="%4."/>
      <w:lvlJc w:val="left"/>
      <w:pPr>
        <w:tabs>
          <w:tab w:val="num" w:pos="2880"/>
        </w:tabs>
        <w:ind w:left="2880" w:hanging="360"/>
      </w:pPr>
    </w:lvl>
    <w:lvl w:ilvl="4" w:tplc="3566EEDC" w:tentative="1">
      <w:start w:val="1"/>
      <w:numFmt w:val="decimal"/>
      <w:lvlText w:val="%5."/>
      <w:lvlJc w:val="left"/>
      <w:pPr>
        <w:tabs>
          <w:tab w:val="num" w:pos="3600"/>
        </w:tabs>
        <w:ind w:left="3600" w:hanging="360"/>
      </w:pPr>
    </w:lvl>
    <w:lvl w:ilvl="5" w:tplc="1E340C88" w:tentative="1">
      <w:start w:val="1"/>
      <w:numFmt w:val="decimal"/>
      <w:lvlText w:val="%6."/>
      <w:lvlJc w:val="left"/>
      <w:pPr>
        <w:tabs>
          <w:tab w:val="num" w:pos="4320"/>
        </w:tabs>
        <w:ind w:left="4320" w:hanging="360"/>
      </w:pPr>
    </w:lvl>
    <w:lvl w:ilvl="6" w:tplc="27843EF2" w:tentative="1">
      <w:start w:val="1"/>
      <w:numFmt w:val="decimal"/>
      <w:lvlText w:val="%7."/>
      <w:lvlJc w:val="left"/>
      <w:pPr>
        <w:tabs>
          <w:tab w:val="num" w:pos="5040"/>
        </w:tabs>
        <w:ind w:left="5040" w:hanging="360"/>
      </w:pPr>
    </w:lvl>
    <w:lvl w:ilvl="7" w:tplc="502623BC" w:tentative="1">
      <w:start w:val="1"/>
      <w:numFmt w:val="decimal"/>
      <w:lvlText w:val="%8."/>
      <w:lvlJc w:val="left"/>
      <w:pPr>
        <w:tabs>
          <w:tab w:val="num" w:pos="5760"/>
        </w:tabs>
        <w:ind w:left="5760" w:hanging="360"/>
      </w:pPr>
    </w:lvl>
    <w:lvl w:ilvl="8" w:tplc="5078A4AC" w:tentative="1">
      <w:start w:val="1"/>
      <w:numFmt w:val="decimal"/>
      <w:lvlText w:val="%9."/>
      <w:lvlJc w:val="left"/>
      <w:pPr>
        <w:tabs>
          <w:tab w:val="num" w:pos="6480"/>
        </w:tabs>
        <w:ind w:left="6480" w:hanging="360"/>
      </w:pPr>
    </w:lvl>
  </w:abstractNum>
  <w:abstractNum w:abstractNumId="6" w15:restartNumberingAfterBreak="0">
    <w:nsid w:val="13AF6683"/>
    <w:multiLevelType w:val="multilevel"/>
    <w:tmpl w:val="E768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71BB7"/>
    <w:multiLevelType w:val="multilevel"/>
    <w:tmpl w:val="D90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561D4"/>
    <w:multiLevelType w:val="hybridMultilevel"/>
    <w:tmpl w:val="B77A34A6"/>
    <w:lvl w:ilvl="0" w:tplc="49EEA332">
      <w:start w:val="3"/>
      <w:numFmt w:val="lowerLetter"/>
      <w:lvlText w:val="%1."/>
      <w:lvlJc w:val="left"/>
      <w:pPr>
        <w:tabs>
          <w:tab w:val="num" w:pos="720"/>
        </w:tabs>
        <w:ind w:left="720" w:hanging="360"/>
      </w:pPr>
    </w:lvl>
    <w:lvl w:ilvl="1" w:tplc="209679BC" w:tentative="1">
      <w:start w:val="1"/>
      <w:numFmt w:val="decimal"/>
      <w:lvlText w:val="%2."/>
      <w:lvlJc w:val="left"/>
      <w:pPr>
        <w:tabs>
          <w:tab w:val="num" w:pos="1440"/>
        </w:tabs>
        <w:ind w:left="1440" w:hanging="360"/>
      </w:pPr>
    </w:lvl>
    <w:lvl w:ilvl="2" w:tplc="9C004054" w:tentative="1">
      <w:start w:val="1"/>
      <w:numFmt w:val="decimal"/>
      <w:lvlText w:val="%3."/>
      <w:lvlJc w:val="left"/>
      <w:pPr>
        <w:tabs>
          <w:tab w:val="num" w:pos="2160"/>
        </w:tabs>
        <w:ind w:left="2160" w:hanging="360"/>
      </w:pPr>
    </w:lvl>
    <w:lvl w:ilvl="3" w:tplc="2B8E516A" w:tentative="1">
      <w:start w:val="1"/>
      <w:numFmt w:val="decimal"/>
      <w:lvlText w:val="%4."/>
      <w:lvlJc w:val="left"/>
      <w:pPr>
        <w:tabs>
          <w:tab w:val="num" w:pos="2880"/>
        </w:tabs>
        <w:ind w:left="2880" w:hanging="360"/>
      </w:pPr>
    </w:lvl>
    <w:lvl w:ilvl="4" w:tplc="DAC696CC" w:tentative="1">
      <w:start w:val="1"/>
      <w:numFmt w:val="decimal"/>
      <w:lvlText w:val="%5."/>
      <w:lvlJc w:val="left"/>
      <w:pPr>
        <w:tabs>
          <w:tab w:val="num" w:pos="3600"/>
        </w:tabs>
        <w:ind w:left="3600" w:hanging="360"/>
      </w:pPr>
    </w:lvl>
    <w:lvl w:ilvl="5" w:tplc="90B850C0" w:tentative="1">
      <w:start w:val="1"/>
      <w:numFmt w:val="decimal"/>
      <w:lvlText w:val="%6."/>
      <w:lvlJc w:val="left"/>
      <w:pPr>
        <w:tabs>
          <w:tab w:val="num" w:pos="4320"/>
        </w:tabs>
        <w:ind w:left="4320" w:hanging="360"/>
      </w:pPr>
    </w:lvl>
    <w:lvl w:ilvl="6" w:tplc="354AB5F6" w:tentative="1">
      <w:start w:val="1"/>
      <w:numFmt w:val="decimal"/>
      <w:lvlText w:val="%7."/>
      <w:lvlJc w:val="left"/>
      <w:pPr>
        <w:tabs>
          <w:tab w:val="num" w:pos="5040"/>
        </w:tabs>
        <w:ind w:left="5040" w:hanging="360"/>
      </w:pPr>
    </w:lvl>
    <w:lvl w:ilvl="7" w:tplc="10A4D09E" w:tentative="1">
      <w:start w:val="1"/>
      <w:numFmt w:val="decimal"/>
      <w:lvlText w:val="%8."/>
      <w:lvlJc w:val="left"/>
      <w:pPr>
        <w:tabs>
          <w:tab w:val="num" w:pos="5760"/>
        </w:tabs>
        <w:ind w:left="5760" w:hanging="360"/>
      </w:pPr>
    </w:lvl>
    <w:lvl w:ilvl="8" w:tplc="D43CA06E" w:tentative="1">
      <w:start w:val="1"/>
      <w:numFmt w:val="decimal"/>
      <w:lvlText w:val="%9."/>
      <w:lvlJc w:val="left"/>
      <w:pPr>
        <w:tabs>
          <w:tab w:val="num" w:pos="6480"/>
        </w:tabs>
        <w:ind w:left="6480" w:hanging="360"/>
      </w:pPr>
    </w:lvl>
  </w:abstractNum>
  <w:abstractNum w:abstractNumId="9" w15:restartNumberingAfterBreak="0">
    <w:nsid w:val="192F4890"/>
    <w:multiLevelType w:val="multilevel"/>
    <w:tmpl w:val="FAD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1140D"/>
    <w:multiLevelType w:val="hybridMultilevel"/>
    <w:tmpl w:val="E5823D2E"/>
    <w:lvl w:ilvl="0" w:tplc="8FCE4F3C">
      <w:start w:val="2"/>
      <w:numFmt w:val="lowerLetter"/>
      <w:lvlText w:val="%1."/>
      <w:lvlJc w:val="left"/>
      <w:pPr>
        <w:tabs>
          <w:tab w:val="num" w:pos="720"/>
        </w:tabs>
        <w:ind w:left="720" w:hanging="360"/>
      </w:pPr>
    </w:lvl>
    <w:lvl w:ilvl="1" w:tplc="20A01D66" w:tentative="1">
      <w:start w:val="1"/>
      <w:numFmt w:val="decimal"/>
      <w:lvlText w:val="%2."/>
      <w:lvlJc w:val="left"/>
      <w:pPr>
        <w:tabs>
          <w:tab w:val="num" w:pos="1440"/>
        </w:tabs>
        <w:ind w:left="1440" w:hanging="360"/>
      </w:pPr>
    </w:lvl>
    <w:lvl w:ilvl="2" w:tplc="417EF37E" w:tentative="1">
      <w:start w:val="1"/>
      <w:numFmt w:val="decimal"/>
      <w:lvlText w:val="%3."/>
      <w:lvlJc w:val="left"/>
      <w:pPr>
        <w:tabs>
          <w:tab w:val="num" w:pos="2160"/>
        </w:tabs>
        <w:ind w:left="2160" w:hanging="360"/>
      </w:pPr>
    </w:lvl>
    <w:lvl w:ilvl="3" w:tplc="B524CB02" w:tentative="1">
      <w:start w:val="1"/>
      <w:numFmt w:val="decimal"/>
      <w:lvlText w:val="%4."/>
      <w:lvlJc w:val="left"/>
      <w:pPr>
        <w:tabs>
          <w:tab w:val="num" w:pos="2880"/>
        </w:tabs>
        <w:ind w:left="2880" w:hanging="360"/>
      </w:pPr>
    </w:lvl>
    <w:lvl w:ilvl="4" w:tplc="AF806502" w:tentative="1">
      <w:start w:val="1"/>
      <w:numFmt w:val="decimal"/>
      <w:lvlText w:val="%5."/>
      <w:lvlJc w:val="left"/>
      <w:pPr>
        <w:tabs>
          <w:tab w:val="num" w:pos="3600"/>
        </w:tabs>
        <w:ind w:left="3600" w:hanging="360"/>
      </w:pPr>
    </w:lvl>
    <w:lvl w:ilvl="5" w:tplc="5A864220" w:tentative="1">
      <w:start w:val="1"/>
      <w:numFmt w:val="decimal"/>
      <w:lvlText w:val="%6."/>
      <w:lvlJc w:val="left"/>
      <w:pPr>
        <w:tabs>
          <w:tab w:val="num" w:pos="4320"/>
        </w:tabs>
        <w:ind w:left="4320" w:hanging="360"/>
      </w:pPr>
    </w:lvl>
    <w:lvl w:ilvl="6" w:tplc="3ADEDA12" w:tentative="1">
      <w:start w:val="1"/>
      <w:numFmt w:val="decimal"/>
      <w:lvlText w:val="%7."/>
      <w:lvlJc w:val="left"/>
      <w:pPr>
        <w:tabs>
          <w:tab w:val="num" w:pos="5040"/>
        </w:tabs>
        <w:ind w:left="5040" w:hanging="360"/>
      </w:pPr>
    </w:lvl>
    <w:lvl w:ilvl="7" w:tplc="A1385D3C" w:tentative="1">
      <w:start w:val="1"/>
      <w:numFmt w:val="decimal"/>
      <w:lvlText w:val="%8."/>
      <w:lvlJc w:val="left"/>
      <w:pPr>
        <w:tabs>
          <w:tab w:val="num" w:pos="5760"/>
        </w:tabs>
        <w:ind w:left="5760" w:hanging="360"/>
      </w:pPr>
    </w:lvl>
    <w:lvl w:ilvl="8" w:tplc="56E40088" w:tentative="1">
      <w:start w:val="1"/>
      <w:numFmt w:val="decimal"/>
      <w:lvlText w:val="%9."/>
      <w:lvlJc w:val="left"/>
      <w:pPr>
        <w:tabs>
          <w:tab w:val="num" w:pos="6480"/>
        </w:tabs>
        <w:ind w:left="6480" w:hanging="360"/>
      </w:pPr>
    </w:lvl>
  </w:abstractNum>
  <w:abstractNum w:abstractNumId="11" w15:restartNumberingAfterBreak="0">
    <w:nsid w:val="1CD72C28"/>
    <w:multiLevelType w:val="multilevel"/>
    <w:tmpl w:val="69BC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B100B"/>
    <w:multiLevelType w:val="hybridMultilevel"/>
    <w:tmpl w:val="6E506E80"/>
    <w:lvl w:ilvl="0" w:tplc="80666CCA">
      <w:start w:val="3"/>
      <w:numFmt w:val="lowerLetter"/>
      <w:lvlText w:val="%1."/>
      <w:lvlJc w:val="left"/>
      <w:pPr>
        <w:tabs>
          <w:tab w:val="num" w:pos="720"/>
        </w:tabs>
        <w:ind w:left="720" w:hanging="360"/>
      </w:pPr>
    </w:lvl>
    <w:lvl w:ilvl="1" w:tplc="F36AAC1E" w:tentative="1">
      <w:start w:val="1"/>
      <w:numFmt w:val="decimal"/>
      <w:lvlText w:val="%2."/>
      <w:lvlJc w:val="left"/>
      <w:pPr>
        <w:tabs>
          <w:tab w:val="num" w:pos="1440"/>
        </w:tabs>
        <w:ind w:left="1440" w:hanging="360"/>
      </w:pPr>
    </w:lvl>
    <w:lvl w:ilvl="2" w:tplc="A680E630" w:tentative="1">
      <w:start w:val="1"/>
      <w:numFmt w:val="decimal"/>
      <w:lvlText w:val="%3."/>
      <w:lvlJc w:val="left"/>
      <w:pPr>
        <w:tabs>
          <w:tab w:val="num" w:pos="2160"/>
        </w:tabs>
        <w:ind w:left="2160" w:hanging="360"/>
      </w:pPr>
    </w:lvl>
    <w:lvl w:ilvl="3" w:tplc="40F083E4" w:tentative="1">
      <w:start w:val="1"/>
      <w:numFmt w:val="decimal"/>
      <w:lvlText w:val="%4."/>
      <w:lvlJc w:val="left"/>
      <w:pPr>
        <w:tabs>
          <w:tab w:val="num" w:pos="2880"/>
        </w:tabs>
        <w:ind w:left="2880" w:hanging="360"/>
      </w:pPr>
    </w:lvl>
    <w:lvl w:ilvl="4" w:tplc="334C582A" w:tentative="1">
      <w:start w:val="1"/>
      <w:numFmt w:val="decimal"/>
      <w:lvlText w:val="%5."/>
      <w:lvlJc w:val="left"/>
      <w:pPr>
        <w:tabs>
          <w:tab w:val="num" w:pos="3600"/>
        </w:tabs>
        <w:ind w:left="3600" w:hanging="360"/>
      </w:pPr>
    </w:lvl>
    <w:lvl w:ilvl="5" w:tplc="BE8CA58E" w:tentative="1">
      <w:start w:val="1"/>
      <w:numFmt w:val="decimal"/>
      <w:lvlText w:val="%6."/>
      <w:lvlJc w:val="left"/>
      <w:pPr>
        <w:tabs>
          <w:tab w:val="num" w:pos="4320"/>
        </w:tabs>
        <w:ind w:left="4320" w:hanging="360"/>
      </w:pPr>
    </w:lvl>
    <w:lvl w:ilvl="6" w:tplc="AEC67680" w:tentative="1">
      <w:start w:val="1"/>
      <w:numFmt w:val="decimal"/>
      <w:lvlText w:val="%7."/>
      <w:lvlJc w:val="left"/>
      <w:pPr>
        <w:tabs>
          <w:tab w:val="num" w:pos="5040"/>
        </w:tabs>
        <w:ind w:left="5040" w:hanging="360"/>
      </w:pPr>
    </w:lvl>
    <w:lvl w:ilvl="7" w:tplc="91168464" w:tentative="1">
      <w:start w:val="1"/>
      <w:numFmt w:val="decimal"/>
      <w:lvlText w:val="%8."/>
      <w:lvlJc w:val="left"/>
      <w:pPr>
        <w:tabs>
          <w:tab w:val="num" w:pos="5760"/>
        </w:tabs>
        <w:ind w:left="5760" w:hanging="360"/>
      </w:pPr>
    </w:lvl>
    <w:lvl w:ilvl="8" w:tplc="70D8A626" w:tentative="1">
      <w:start w:val="1"/>
      <w:numFmt w:val="decimal"/>
      <w:lvlText w:val="%9."/>
      <w:lvlJc w:val="left"/>
      <w:pPr>
        <w:tabs>
          <w:tab w:val="num" w:pos="6480"/>
        </w:tabs>
        <w:ind w:left="6480" w:hanging="360"/>
      </w:pPr>
    </w:lvl>
  </w:abstractNum>
  <w:abstractNum w:abstractNumId="13" w15:restartNumberingAfterBreak="0">
    <w:nsid w:val="275D48F3"/>
    <w:multiLevelType w:val="hybridMultilevel"/>
    <w:tmpl w:val="CB1EBA06"/>
    <w:lvl w:ilvl="0" w:tplc="27E024D6">
      <w:start w:val="4"/>
      <w:numFmt w:val="lowerLetter"/>
      <w:lvlText w:val="%1."/>
      <w:lvlJc w:val="left"/>
      <w:pPr>
        <w:tabs>
          <w:tab w:val="num" w:pos="720"/>
        </w:tabs>
        <w:ind w:left="720" w:hanging="360"/>
      </w:pPr>
    </w:lvl>
    <w:lvl w:ilvl="1" w:tplc="AF5E5976" w:tentative="1">
      <w:start w:val="1"/>
      <w:numFmt w:val="decimal"/>
      <w:lvlText w:val="%2."/>
      <w:lvlJc w:val="left"/>
      <w:pPr>
        <w:tabs>
          <w:tab w:val="num" w:pos="1440"/>
        </w:tabs>
        <w:ind w:left="1440" w:hanging="360"/>
      </w:pPr>
    </w:lvl>
    <w:lvl w:ilvl="2" w:tplc="86808752" w:tentative="1">
      <w:start w:val="1"/>
      <w:numFmt w:val="decimal"/>
      <w:lvlText w:val="%3."/>
      <w:lvlJc w:val="left"/>
      <w:pPr>
        <w:tabs>
          <w:tab w:val="num" w:pos="2160"/>
        </w:tabs>
        <w:ind w:left="2160" w:hanging="360"/>
      </w:pPr>
    </w:lvl>
    <w:lvl w:ilvl="3" w:tplc="BBC298E2" w:tentative="1">
      <w:start w:val="1"/>
      <w:numFmt w:val="decimal"/>
      <w:lvlText w:val="%4."/>
      <w:lvlJc w:val="left"/>
      <w:pPr>
        <w:tabs>
          <w:tab w:val="num" w:pos="2880"/>
        </w:tabs>
        <w:ind w:left="2880" w:hanging="360"/>
      </w:pPr>
    </w:lvl>
    <w:lvl w:ilvl="4" w:tplc="C4E2BB60" w:tentative="1">
      <w:start w:val="1"/>
      <w:numFmt w:val="decimal"/>
      <w:lvlText w:val="%5."/>
      <w:lvlJc w:val="left"/>
      <w:pPr>
        <w:tabs>
          <w:tab w:val="num" w:pos="3600"/>
        </w:tabs>
        <w:ind w:left="3600" w:hanging="360"/>
      </w:pPr>
    </w:lvl>
    <w:lvl w:ilvl="5" w:tplc="0098427A" w:tentative="1">
      <w:start w:val="1"/>
      <w:numFmt w:val="decimal"/>
      <w:lvlText w:val="%6."/>
      <w:lvlJc w:val="left"/>
      <w:pPr>
        <w:tabs>
          <w:tab w:val="num" w:pos="4320"/>
        </w:tabs>
        <w:ind w:left="4320" w:hanging="360"/>
      </w:pPr>
    </w:lvl>
    <w:lvl w:ilvl="6" w:tplc="D1D20BE0" w:tentative="1">
      <w:start w:val="1"/>
      <w:numFmt w:val="decimal"/>
      <w:lvlText w:val="%7."/>
      <w:lvlJc w:val="left"/>
      <w:pPr>
        <w:tabs>
          <w:tab w:val="num" w:pos="5040"/>
        </w:tabs>
        <w:ind w:left="5040" w:hanging="360"/>
      </w:pPr>
    </w:lvl>
    <w:lvl w:ilvl="7" w:tplc="CC2A2206" w:tentative="1">
      <w:start w:val="1"/>
      <w:numFmt w:val="decimal"/>
      <w:lvlText w:val="%8."/>
      <w:lvlJc w:val="left"/>
      <w:pPr>
        <w:tabs>
          <w:tab w:val="num" w:pos="5760"/>
        </w:tabs>
        <w:ind w:left="5760" w:hanging="360"/>
      </w:pPr>
    </w:lvl>
    <w:lvl w:ilvl="8" w:tplc="916E98A4" w:tentative="1">
      <w:start w:val="1"/>
      <w:numFmt w:val="decimal"/>
      <w:lvlText w:val="%9."/>
      <w:lvlJc w:val="left"/>
      <w:pPr>
        <w:tabs>
          <w:tab w:val="num" w:pos="6480"/>
        </w:tabs>
        <w:ind w:left="6480" w:hanging="360"/>
      </w:pPr>
    </w:lvl>
  </w:abstractNum>
  <w:abstractNum w:abstractNumId="14" w15:restartNumberingAfterBreak="0">
    <w:nsid w:val="298643C5"/>
    <w:multiLevelType w:val="multilevel"/>
    <w:tmpl w:val="2CA2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05564"/>
    <w:multiLevelType w:val="hybridMultilevel"/>
    <w:tmpl w:val="54C43774"/>
    <w:lvl w:ilvl="0" w:tplc="AD984208">
      <w:start w:val="5"/>
      <w:numFmt w:val="lowerLetter"/>
      <w:lvlText w:val="%1."/>
      <w:lvlJc w:val="left"/>
      <w:pPr>
        <w:tabs>
          <w:tab w:val="num" w:pos="720"/>
        </w:tabs>
        <w:ind w:left="720" w:hanging="360"/>
      </w:pPr>
    </w:lvl>
    <w:lvl w:ilvl="1" w:tplc="B238A6E8" w:tentative="1">
      <w:start w:val="1"/>
      <w:numFmt w:val="decimal"/>
      <w:lvlText w:val="%2."/>
      <w:lvlJc w:val="left"/>
      <w:pPr>
        <w:tabs>
          <w:tab w:val="num" w:pos="1440"/>
        </w:tabs>
        <w:ind w:left="1440" w:hanging="360"/>
      </w:pPr>
    </w:lvl>
    <w:lvl w:ilvl="2" w:tplc="8DEABFC2" w:tentative="1">
      <w:start w:val="1"/>
      <w:numFmt w:val="decimal"/>
      <w:lvlText w:val="%3."/>
      <w:lvlJc w:val="left"/>
      <w:pPr>
        <w:tabs>
          <w:tab w:val="num" w:pos="2160"/>
        </w:tabs>
        <w:ind w:left="2160" w:hanging="360"/>
      </w:pPr>
    </w:lvl>
    <w:lvl w:ilvl="3" w:tplc="F446CDF2" w:tentative="1">
      <w:start w:val="1"/>
      <w:numFmt w:val="decimal"/>
      <w:lvlText w:val="%4."/>
      <w:lvlJc w:val="left"/>
      <w:pPr>
        <w:tabs>
          <w:tab w:val="num" w:pos="2880"/>
        </w:tabs>
        <w:ind w:left="2880" w:hanging="360"/>
      </w:pPr>
    </w:lvl>
    <w:lvl w:ilvl="4" w:tplc="614C3466" w:tentative="1">
      <w:start w:val="1"/>
      <w:numFmt w:val="decimal"/>
      <w:lvlText w:val="%5."/>
      <w:lvlJc w:val="left"/>
      <w:pPr>
        <w:tabs>
          <w:tab w:val="num" w:pos="3600"/>
        </w:tabs>
        <w:ind w:left="3600" w:hanging="360"/>
      </w:pPr>
    </w:lvl>
    <w:lvl w:ilvl="5" w:tplc="A4C6CC66" w:tentative="1">
      <w:start w:val="1"/>
      <w:numFmt w:val="decimal"/>
      <w:lvlText w:val="%6."/>
      <w:lvlJc w:val="left"/>
      <w:pPr>
        <w:tabs>
          <w:tab w:val="num" w:pos="4320"/>
        </w:tabs>
        <w:ind w:left="4320" w:hanging="360"/>
      </w:pPr>
    </w:lvl>
    <w:lvl w:ilvl="6" w:tplc="FDC04F9C" w:tentative="1">
      <w:start w:val="1"/>
      <w:numFmt w:val="decimal"/>
      <w:lvlText w:val="%7."/>
      <w:lvlJc w:val="left"/>
      <w:pPr>
        <w:tabs>
          <w:tab w:val="num" w:pos="5040"/>
        </w:tabs>
        <w:ind w:left="5040" w:hanging="360"/>
      </w:pPr>
    </w:lvl>
    <w:lvl w:ilvl="7" w:tplc="A2041EBA" w:tentative="1">
      <w:start w:val="1"/>
      <w:numFmt w:val="decimal"/>
      <w:lvlText w:val="%8."/>
      <w:lvlJc w:val="left"/>
      <w:pPr>
        <w:tabs>
          <w:tab w:val="num" w:pos="5760"/>
        </w:tabs>
        <w:ind w:left="5760" w:hanging="360"/>
      </w:pPr>
    </w:lvl>
    <w:lvl w:ilvl="8" w:tplc="17488C46" w:tentative="1">
      <w:start w:val="1"/>
      <w:numFmt w:val="decimal"/>
      <w:lvlText w:val="%9."/>
      <w:lvlJc w:val="left"/>
      <w:pPr>
        <w:tabs>
          <w:tab w:val="num" w:pos="6480"/>
        </w:tabs>
        <w:ind w:left="6480" w:hanging="360"/>
      </w:pPr>
    </w:lvl>
  </w:abstractNum>
  <w:abstractNum w:abstractNumId="16" w15:restartNumberingAfterBreak="0">
    <w:nsid w:val="319D0E8B"/>
    <w:multiLevelType w:val="multilevel"/>
    <w:tmpl w:val="314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D4735"/>
    <w:multiLevelType w:val="multilevel"/>
    <w:tmpl w:val="E6888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D17C2"/>
    <w:multiLevelType w:val="multilevel"/>
    <w:tmpl w:val="53EAA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16609"/>
    <w:multiLevelType w:val="multilevel"/>
    <w:tmpl w:val="892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72DE"/>
    <w:multiLevelType w:val="multilevel"/>
    <w:tmpl w:val="0FB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04AE1"/>
    <w:multiLevelType w:val="multilevel"/>
    <w:tmpl w:val="A042B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23C7A"/>
    <w:multiLevelType w:val="hybridMultilevel"/>
    <w:tmpl w:val="B8F41980"/>
    <w:lvl w:ilvl="0" w:tplc="8F588D90">
      <w:start w:val="2"/>
      <w:numFmt w:val="lowerLetter"/>
      <w:lvlText w:val="%1."/>
      <w:lvlJc w:val="left"/>
      <w:pPr>
        <w:tabs>
          <w:tab w:val="num" w:pos="720"/>
        </w:tabs>
        <w:ind w:left="720" w:hanging="360"/>
      </w:pPr>
    </w:lvl>
    <w:lvl w:ilvl="1" w:tplc="6250EB1E" w:tentative="1">
      <w:start w:val="1"/>
      <w:numFmt w:val="decimal"/>
      <w:lvlText w:val="%2."/>
      <w:lvlJc w:val="left"/>
      <w:pPr>
        <w:tabs>
          <w:tab w:val="num" w:pos="1440"/>
        </w:tabs>
        <w:ind w:left="1440" w:hanging="360"/>
      </w:pPr>
    </w:lvl>
    <w:lvl w:ilvl="2" w:tplc="75BAC2A8" w:tentative="1">
      <w:start w:val="1"/>
      <w:numFmt w:val="decimal"/>
      <w:lvlText w:val="%3."/>
      <w:lvlJc w:val="left"/>
      <w:pPr>
        <w:tabs>
          <w:tab w:val="num" w:pos="2160"/>
        </w:tabs>
        <w:ind w:left="2160" w:hanging="360"/>
      </w:pPr>
    </w:lvl>
    <w:lvl w:ilvl="3" w:tplc="220A5950" w:tentative="1">
      <w:start w:val="1"/>
      <w:numFmt w:val="decimal"/>
      <w:lvlText w:val="%4."/>
      <w:lvlJc w:val="left"/>
      <w:pPr>
        <w:tabs>
          <w:tab w:val="num" w:pos="2880"/>
        </w:tabs>
        <w:ind w:left="2880" w:hanging="360"/>
      </w:pPr>
    </w:lvl>
    <w:lvl w:ilvl="4" w:tplc="B2A86BBA" w:tentative="1">
      <w:start w:val="1"/>
      <w:numFmt w:val="decimal"/>
      <w:lvlText w:val="%5."/>
      <w:lvlJc w:val="left"/>
      <w:pPr>
        <w:tabs>
          <w:tab w:val="num" w:pos="3600"/>
        </w:tabs>
        <w:ind w:left="3600" w:hanging="360"/>
      </w:pPr>
    </w:lvl>
    <w:lvl w:ilvl="5" w:tplc="1500ECE8" w:tentative="1">
      <w:start w:val="1"/>
      <w:numFmt w:val="decimal"/>
      <w:lvlText w:val="%6."/>
      <w:lvlJc w:val="left"/>
      <w:pPr>
        <w:tabs>
          <w:tab w:val="num" w:pos="4320"/>
        </w:tabs>
        <w:ind w:left="4320" w:hanging="360"/>
      </w:pPr>
    </w:lvl>
    <w:lvl w:ilvl="6" w:tplc="1C508AA8" w:tentative="1">
      <w:start w:val="1"/>
      <w:numFmt w:val="decimal"/>
      <w:lvlText w:val="%7."/>
      <w:lvlJc w:val="left"/>
      <w:pPr>
        <w:tabs>
          <w:tab w:val="num" w:pos="5040"/>
        </w:tabs>
        <w:ind w:left="5040" w:hanging="360"/>
      </w:pPr>
    </w:lvl>
    <w:lvl w:ilvl="7" w:tplc="BAC463F0" w:tentative="1">
      <w:start w:val="1"/>
      <w:numFmt w:val="decimal"/>
      <w:lvlText w:val="%8."/>
      <w:lvlJc w:val="left"/>
      <w:pPr>
        <w:tabs>
          <w:tab w:val="num" w:pos="5760"/>
        </w:tabs>
        <w:ind w:left="5760" w:hanging="360"/>
      </w:pPr>
    </w:lvl>
    <w:lvl w:ilvl="8" w:tplc="6A8E65E8" w:tentative="1">
      <w:start w:val="1"/>
      <w:numFmt w:val="decimal"/>
      <w:lvlText w:val="%9."/>
      <w:lvlJc w:val="left"/>
      <w:pPr>
        <w:tabs>
          <w:tab w:val="num" w:pos="6480"/>
        </w:tabs>
        <w:ind w:left="6480" w:hanging="360"/>
      </w:pPr>
    </w:lvl>
  </w:abstractNum>
  <w:abstractNum w:abstractNumId="23" w15:restartNumberingAfterBreak="0">
    <w:nsid w:val="455B7B6D"/>
    <w:multiLevelType w:val="multilevel"/>
    <w:tmpl w:val="B90A6D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312D8"/>
    <w:multiLevelType w:val="hybridMultilevel"/>
    <w:tmpl w:val="1B584A2E"/>
    <w:lvl w:ilvl="0" w:tplc="4B8802D2">
      <w:start w:val="2"/>
      <w:numFmt w:val="lowerLetter"/>
      <w:lvlText w:val="%1."/>
      <w:lvlJc w:val="left"/>
      <w:pPr>
        <w:tabs>
          <w:tab w:val="num" w:pos="720"/>
        </w:tabs>
        <w:ind w:left="720" w:hanging="360"/>
      </w:pPr>
    </w:lvl>
    <w:lvl w:ilvl="1" w:tplc="B41E7434" w:tentative="1">
      <w:start w:val="1"/>
      <w:numFmt w:val="decimal"/>
      <w:lvlText w:val="%2."/>
      <w:lvlJc w:val="left"/>
      <w:pPr>
        <w:tabs>
          <w:tab w:val="num" w:pos="1440"/>
        </w:tabs>
        <w:ind w:left="1440" w:hanging="360"/>
      </w:pPr>
    </w:lvl>
    <w:lvl w:ilvl="2" w:tplc="5DA62B42" w:tentative="1">
      <w:start w:val="1"/>
      <w:numFmt w:val="decimal"/>
      <w:lvlText w:val="%3."/>
      <w:lvlJc w:val="left"/>
      <w:pPr>
        <w:tabs>
          <w:tab w:val="num" w:pos="2160"/>
        </w:tabs>
        <w:ind w:left="2160" w:hanging="360"/>
      </w:pPr>
    </w:lvl>
    <w:lvl w:ilvl="3" w:tplc="FB50D030" w:tentative="1">
      <w:start w:val="1"/>
      <w:numFmt w:val="decimal"/>
      <w:lvlText w:val="%4."/>
      <w:lvlJc w:val="left"/>
      <w:pPr>
        <w:tabs>
          <w:tab w:val="num" w:pos="2880"/>
        </w:tabs>
        <w:ind w:left="2880" w:hanging="360"/>
      </w:pPr>
    </w:lvl>
    <w:lvl w:ilvl="4" w:tplc="7FAA27EE" w:tentative="1">
      <w:start w:val="1"/>
      <w:numFmt w:val="decimal"/>
      <w:lvlText w:val="%5."/>
      <w:lvlJc w:val="left"/>
      <w:pPr>
        <w:tabs>
          <w:tab w:val="num" w:pos="3600"/>
        </w:tabs>
        <w:ind w:left="3600" w:hanging="360"/>
      </w:pPr>
    </w:lvl>
    <w:lvl w:ilvl="5" w:tplc="1B6C6F42" w:tentative="1">
      <w:start w:val="1"/>
      <w:numFmt w:val="decimal"/>
      <w:lvlText w:val="%6."/>
      <w:lvlJc w:val="left"/>
      <w:pPr>
        <w:tabs>
          <w:tab w:val="num" w:pos="4320"/>
        </w:tabs>
        <w:ind w:left="4320" w:hanging="360"/>
      </w:pPr>
    </w:lvl>
    <w:lvl w:ilvl="6" w:tplc="94BA1DE4" w:tentative="1">
      <w:start w:val="1"/>
      <w:numFmt w:val="decimal"/>
      <w:lvlText w:val="%7."/>
      <w:lvlJc w:val="left"/>
      <w:pPr>
        <w:tabs>
          <w:tab w:val="num" w:pos="5040"/>
        </w:tabs>
        <w:ind w:left="5040" w:hanging="360"/>
      </w:pPr>
    </w:lvl>
    <w:lvl w:ilvl="7" w:tplc="08C4C294" w:tentative="1">
      <w:start w:val="1"/>
      <w:numFmt w:val="decimal"/>
      <w:lvlText w:val="%8."/>
      <w:lvlJc w:val="left"/>
      <w:pPr>
        <w:tabs>
          <w:tab w:val="num" w:pos="5760"/>
        </w:tabs>
        <w:ind w:left="5760" w:hanging="360"/>
      </w:pPr>
    </w:lvl>
    <w:lvl w:ilvl="8" w:tplc="2E7EF60A" w:tentative="1">
      <w:start w:val="1"/>
      <w:numFmt w:val="decimal"/>
      <w:lvlText w:val="%9."/>
      <w:lvlJc w:val="left"/>
      <w:pPr>
        <w:tabs>
          <w:tab w:val="num" w:pos="6480"/>
        </w:tabs>
        <w:ind w:left="6480" w:hanging="360"/>
      </w:pPr>
    </w:lvl>
  </w:abstractNum>
  <w:abstractNum w:abstractNumId="25" w15:restartNumberingAfterBreak="0">
    <w:nsid w:val="46FE4A0A"/>
    <w:multiLevelType w:val="multilevel"/>
    <w:tmpl w:val="6D0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73340"/>
    <w:multiLevelType w:val="multilevel"/>
    <w:tmpl w:val="9C88A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919F3"/>
    <w:multiLevelType w:val="multilevel"/>
    <w:tmpl w:val="8296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657C0"/>
    <w:multiLevelType w:val="multilevel"/>
    <w:tmpl w:val="7450A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A451E9"/>
    <w:multiLevelType w:val="multilevel"/>
    <w:tmpl w:val="5D6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3629B"/>
    <w:multiLevelType w:val="multilevel"/>
    <w:tmpl w:val="4154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2746CF"/>
    <w:multiLevelType w:val="multilevel"/>
    <w:tmpl w:val="76D09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C01BCC"/>
    <w:multiLevelType w:val="hybridMultilevel"/>
    <w:tmpl w:val="0AF6FAEC"/>
    <w:lvl w:ilvl="0" w:tplc="D51C5064">
      <w:start w:val="3"/>
      <w:numFmt w:val="lowerLetter"/>
      <w:lvlText w:val="%1."/>
      <w:lvlJc w:val="left"/>
      <w:pPr>
        <w:tabs>
          <w:tab w:val="num" w:pos="720"/>
        </w:tabs>
        <w:ind w:left="720" w:hanging="360"/>
      </w:pPr>
    </w:lvl>
    <w:lvl w:ilvl="1" w:tplc="703AE364" w:tentative="1">
      <w:start w:val="1"/>
      <w:numFmt w:val="decimal"/>
      <w:lvlText w:val="%2."/>
      <w:lvlJc w:val="left"/>
      <w:pPr>
        <w:tabs>
          <w:tab w:val="num" w:pos="1440"/>
        </w:tabs>
        <w:ind w:left="1440" w:hanging="360"/>
      </w:pPr>
    </w:lvl>
    <w:lvl w:ilvl="2" w:tplc="0874C66C" w:tentative="1">
      <w:start w:val="1"/>
      <w:numFmt w:val="decimal"/>
      <w:lvlText w:val="%3."/>
      <w:lvlJc w:val="left"/>
      <w:pPr>
        <w:tabs>
          <w:tab w:val="num" w:pos="2160"/>
        </w:tabs>
        <w:ind w:left="2160" w:hanging="360"/>
      </w:pPr>
    </w:lvl>
    <w:lvl w:ilvl="3" w:tplc="D03AD242" w:tentative="1">
      <w:start w:val="1"/>
      <w:numFmt w:val="decimal"/>
      <w:lvlText w:val="%4."/>
      <w:lvlJc w:val="left"/>
      <w:pPr>
        <w:tabs>
          <w:tab w:val="num" w:pos="2880"/>
        </w:tabs>
        <w:ind w:left="2880" w:hanging="360"/>
      </w:pPr>
    </w:lvl>
    <w:lvl w:ilvl="4" w:tplc="D1985EE8" w:tentative="1">
      <w:start w:val="1"/>
      <w:numFmt w:val="decimal"/>
      <w:lvlText w:val="%5."/>
      <w:lvlJc w:val="left"/>
      <w:pPr>
        <w:tabs>
          <w:tab w:val="num" w:pos="3600"/>
        </w:tabs>
        <w:ind w:left="3600" w:hanging="360"/>
      </w:pPr>
    </w:lvl>
    <w:lvl w:ilvl="5" w:tplc="88EE80C8" w:tentative="1">
      <w:start w:val="1"/>
      <w:numFmt w:val="decimal"/>
      <w:lvlText w:val="%6."/>
      <w:lvlJc w:val="left"/>
      <w:pPr>
        <w:tabs>
          <w:tab w:val="num" w:pos="4320"/>
        </w:tabs>
        <w:ind w:left="4320" w:hanging="360"/>
      </w:pPr>
    </w:lvl>
    <w:lvl w:ilvl="6" w:tplc="0B1C8F66" w:tentative="1">
      <w:start w:val="1"/>
      <w:numFmt w:val="decimal"/>
      <w:lvlText w:val="%7."/>
      <w:lvlJc w:val="left"/>
      <w:pPr>
        <w:tabs>
          <w:tab w:val="num" w:pos="5040"/>
        </w:tabs>
        <w:ind w:left="5040" w:hanging="360"/>
      </w:pPr>
    </w:lvl>
    <w:lvl w:ilvl="7" w:tplc="9FC49B6A" w:tentative="1">
      <w:start w:val="1"/>
      <w:numFmt w:val="decimal"/>
      <w:lvlText w:val="%8."/>
      <w:lvlJc w:val="left"/>
      <w:pPr>
        <w:tabs>
          <w:tab w:val="num" w:pos="5760"/>
        </w:tabs>
        <w:ind w:left="5760" w:hanging="360"/>
      </w:pPr>
    </w:lvl>
    <w:lvl w:ilvl="8" w:tplc="D082C3FE" w:tentative="1">
      <w:start w:val="1"/>
      <w:numFmt w:val="decimal"/>
      <w:lvlText w:val="%9."/>
      <w:lvlJc w:val="left"/>
      <w:pPr>
        <w:tabs>
          <w:tab w:val="num" w:pos="6480"/>
        </w:tabs>
        <w:ind w:left="6480" w:hanging="360"/>
      </w:pPr>
    </w:lvl>
  </w:abstractNum>
  <w:abstractNum w:abstractNumId="34" w15:restartNumberingAfterBreak="0">
    <w:nsid w:val="5A053B42"/>
    <w:multiLevelType w:val="multilevel"/>
    <w:tmpl w:val="31F85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DE017F"/>
    <w:multiLevelType w:val="hybridMultilevel"/>
    <w:tmpl w:val="27369E78"/>
    <w:lvl w:ilvl="0" w:tplc="E1CA96F6">
      <w:start w:val="2"/>
      <w:numFmt w:val="lowerLetter"/>
      <w:lvlText w:val="%1."/>
      <w:lvlJc w:val="left"/>
      <w:pPr>
        <w:tabs>
          <w:tab w:val="num" w:pos="720"/>
        </w:tabs>
        <w:ind w:left="720" w:hanging="360"/>
      </w:pPr>
    </w:lvl>
    <w:lvl w:ilvl="1" w:tplc="F7E6D9A4" w:tentative="1">
      <w:start w:val="1"/>
      <w:numFmt w:val="decimal"/>
      <w:lvlText w:val="%2."/>
      <w:lvlJc w:val="left"/>
      <w:pPr>
        <w:tabs>
          <w:tab w:val="num" w:pos="1440"/>
        </w:tabs>
        <w:ind w:left="1440" w:hanging="360"/>
      </w:pPr>
    </w:lvl>
    <w:lvl w:ilvl="2" w:tplc="EEF6034E" w:tentative="1">
      <w:start w:val="1"/>
      <w:numFmt w:val="decimal"/>
      <w:lvlText w:val="%3."/>
      <w:lvlJc w:val="left"/>
      <w:pPr>
        <w:tabs>
          <w:tab w:val="num" w:pos="2160"/>
        </w:tabs>
        <w:ind w:left="2160" w:hanging="360"/>
      </w:pPr>
    </w:lvl>
    <w:lvl w:ilvl="3" w:tplc="27368DEC" w:tentative="1">
      <w:start w:val="1"/>
      <w:numFmt w:val="decimal"/>
      <w:lvlText w:val="%4."/>
      <w:lvlJc w:val="left"/>
      <w:pPr>
        <w:tabs>
          <w:tab w:val="num" w:pos="2880"/>
        </w:tabs>
        <w:ind w:left="2880" w:hanging="360"/>
      </w:pPr>
    </w:lvl>
    <w:lvl w:ilvl="4" w:tplc="2BE0A358" w:tentative="1">
      <w:start w:val="1"/>
      <w:numFmt w:val="decimal"/>
      <w:lvlText w:val="%5."/>
      <w:lvlJc w:val="left"/>
      <w:pPr>
        <w:tabs>
          <w:tab w:val="num" w:pos="3600"/>
        </w:tabs>
        <w:ind w:left="3600" w:hanging="360"/>
      </w:pPr>
    </w:lvl>
    <w:lvl w:ilvl="5" w:tplc="15C21344" w:tentative="1">
      <w:start w:val="1"/>
      <w:numFmt w:val="decimal"/>
      <w:lvlText w:val="%6."/>
      <w:lvlJc w:val="left"/>
      <w:pPr>
        <w:tabs>
          <w:tab w:val="num" w:pos="4320"/>
        </w:tabs>
        <w:ind w:left="4320" w:hanging="360"/>
      </w:pPr>
    </w:lvl>
    <w:lvl w:ilvl="6" w:tplc="741EFCAA" w:tentative="1">
      <w:start w:val="1"/>
      <w:numFmt w:val="decimal"/>
      <w:lvlText w:val="%7."/>
      <w:lvlJc w:val="left"/>
      <w:pPr>
        <w:tabs>
          <w:tab w:val="num" w:pos="5040"/>
        </w:tabs>
        <w:ind w:left="5040" w:hanging="360"/>
      </w:pPr>
    </w:lvl>
    <w:lvl w:ilvl="7" w:tplc="9E026470" w:tentative="1">
      <w:start w:val="1"/>
      <w:numFmt w:val="decimal"/>
      <w:lvlText w:val="%8."/>
      <w:lvlJc w:val="left"/>
      <w:pPr>
        <w:tabs>
          <w:tab w:val="num" w:pos="5760"/>
        </w:tabs>
        <w:ind w:left="5760" w:hanging="360"/>
      </w:pPr>
    </w:lvl>
    <w:lvl w:ilvl="8" w:tplc="84E82ACC" w:tentative="1">
      <w:start w:val="1"/>
      <w:numFmt w:val="decimal"/>
      <w:lvlText w:val="%9."/>
      <w:lvlJc w:val="left"/>
      <w:pPr>
        <w:tabs>
          <w:tab w:val="num" w:pos="6480"/>
        </w:tabs>
        <w:ind w:left="6480" w:hanging="360"/>
      </w:pPr>
    </w:lvl>
  </w:abstractNum>
  <w:abstractNum w:abstractNumId="36" w15:restartNumberingAfterBreak="0">
    <w:nsid w:val="623B3778"/>
    <w:multiLevelType w:val="multilevel"/>
    <w:tmpl w:val="4A3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D5CE0"/>
    <w:multiLevelType w:val="multilevel"/>
    <w:tmpl w:val="90EAF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C9594B"/>
    <w:multiLevelType w:val="multilevel"/>
    <w:tmpl w:val="9DB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AD5665"/>
    <w:multiLevelType w:val="multilevel"/>
    <w:tmpl w:val="67A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B1776"/>
    <w:multiLevelType w:val="multilevel"/>
    <w:tmpl w:val="66681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86EAF"/>
    <w:multiLevelType w:val="multilevel"/>
    <w:tmpl w:val="13A4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A62D90"/>
    <w:multiLevelType w:val="multilevel"/>
    <w:tmpl w:val="489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3707A0"/>
    <w:multiLevelType w:val="multilevel"/>
    <w:tmpl w:val="7CFAF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35E00"/>
    <w:multiLevelType w:val="hybridMultilevel"/>
    <w:tmpl w:val="D806FFE2"/>
    <w:lvl w:ilvl="0" w:tplc="394A5C66">
      <w:start w:val="4"/>
      <w:numFmt w:val="lowerLetter"/>
      <w:lvlText w:val="%1."/>
      <w:lvlJc w:val="left"/>
      <w:pPr>
        <w:tabs>
          <w:tab w:val="num" w:pos="720"/>
        </w:tabs>
        <w:ind w:left="720" w:hanging="360"/>
      </w:pPr>
    </w:lvl>
    <w:lvl w:ilvl="1" w:tplc="13E81B1A" w:tentative="1">
      <w:start w:val="1"/>
      <w:numFmt w:val="decimal"/>
      <w:lvlText w:val="%2."/>
      <w:lvlJc w:val="left"/>
      <w:pPr>
        <w:tabs>
          <w:tab w:val="num" w:pos="1440"/>
        </w:tabs>
        <w:ind w:left="1440" w:hanging="360"/>
      </w:pPr>
    </w:lvl>
    <w:lvl w:ilvl="2" w:tplc="F5E284C6" w:tentative="1">
      <w:start w:val="1"/>
      <w:numFmt w:val="decimal"/>
      <w:lvlText w:val="%3."/>
      <w:lvlJc w:val="left"/>
      <w:pPr>
        <w:tabs>
          <w:tab w:val="num" w:pos="2160"/>
        </w:tabs>
        <w:ind w:left="2160" w:hanging="360"/>
      </w:pPr>
    </w:lvl>
    <w:lvl w:ilvl="3" w:tplc="27425FAE" w:tentative="1">
      <w:start w:val="1"/>
      <w:numFmt w:val="decimal"/>
      <w:lvlText w:val="%4."/>
      <w:lvlJc w:val="left"/>
      <w:pPr>
        <w:tabs>
          <w:tab w:val="num" w:pos="2880"/>
        </w:tabs>
        <w:ind w:left="2880" w:hanging="360"/>
      </w:pPr>
    </w:lvl>
    <w:lvl w:ilvl="4" w:tplc="0CD6DF16" w:tentative="1">
      <w:start w:val="1"/>
      <w:numFmt w:val="decimal"/>
      <w:lvlText w:val="%5."/>
      <w:lvlJc w:val="left"/>
      <w:pPr>
        <w:tabs>
          <w:tab w:val="num" w:pos="3600"/>
        </w:tabs>
        <w:ind w:left="3600" w:hanging="360"/>
      </w:pPr>
    </w:lvl>
    <w:lvl w:ilvl="5" w:tplc="D47ACD90" w:tentative="1">
      <w:start w:val="1"/>
      <w:numFmt w:val="decimal"/>
      <w:lvlText w:val="%6."/>
      <w:lvlJc w:val="left"/>
      <w:pPr>
        <w:tabs>
          <w:tab w:val="num" w:pos="4320"/>
        </w:tabs>
        <w:ind w:left="4320" w:hanging="360"/>
      </w:pPr>
    </w:lvl>
    <w:lvl w:ilvl="6" w:tplc="BCF47314" w:tentative="1">
      <w:start w:val="1"/>
      <w:numFmt w:val="decimal"/>
      <w:lvlText w:val="%7."/>
      <w:lvlJc w:val="left"/>
      <w:pPr>
        <w:tabs>
          <w:tab w:val="num" w:pos="5040"/>
        </w:tabs>
        <w:ind w:left="5040" w:hanging="360"/>
      </w:pPr>
    </w:lvl>
    <w:lvl w:ilvl="7" w:tplc="36CA56E2" w:tentative="1">
      <w:start w:val="1"/>
      <w:numFmt w:val="decimal"/>
      <w:lvlText w:val="%8."/>
      <w:lvlJc w:val="left"/>
      <w:pPr>
        <w:tabs>
          <w:tab w:val="num" w:pos="5760"/>
        </w:tabs>
        <w:ind w:left="5760" w:hanging="360"/>
      </w:pPr>
    </w:lvl>
    <w:lvl w:ilvl="8" w:tplc="8146004A" w:tentative="1">
      <w:start w:val="1"/>
      <w:numFmt w:val="decimal"/>
      <w:lvlText w:val="%9."/>
      <w:lvlJc w:val="left"/>
      <w:pPr>
        <w:tabs>
          <w:tab w:val="num" w:pos="6480"/>
        </w:tabs>
        <w:ind w:left="6480" w:hanging="360"/>
      </w:pPr>
    </w:lvl>
  </w:abstractNum>
  <w:abstractNum w:abstractNumId="46" w15:restartNumberingAfterBreak="0">
    <w:nsid w:val="7FA1066B"/>
    <w:multiLevelType w:val="multilevel"/>
    <w:tmpl w:val="AD0E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9"/>
  </w:num>
  <w:num w:numId="4">
    <w:abstractNumId w:val="32"/>
  </w:num>
  <w:num w:numId="5">
    <w:abstractNumId w:val="9"/>
  </w:num>
  <w:num w:numId="6">
    <w:abstractNumId w:val="29"/>
  </w:num>
  <w:num w:numId="7">
    <w:abstractNumId w:val="1"/>
  </w:num>
  <w:num w:numId="8">
    <w:abstractNumId w:val="20"/>
  </w:num>
  <w:num w:numId="9">
    <w:abstractNumId w:val="6"/>
  </w:num>
  <w:num w:numId="10">
    <w:abstractNumId w:val="25"/>
  </w:num>
  <w:num w:numId="11">
    <w:abstractNumId w:val="37"/>
  </w:num>
  <w:num w:numId="12">
    <w:abstractNumId w:val="37"/>
    <w:lvlOverride w:ilvl="1">
      <w:lvl w:ilvl="1">
        <w:numFmt w:val="lowerLetter"/>
        <w:lvlText w:val="%2."/>
        <w:lvlJc w:val="left"/>
      </w:lvl>
    </w:lvlOverride>
  </w:num>
  <w:num w:numId="13">
    <w:abstractNumId w:val="7"/>
  </w:num>
  <w:num w:numId="14">
    <w:abstractNumId w:val="5"/>
  </w:num>
  <w:num w:numId="15">
    <w:abstractNumId w:val="12"/>
  </w:num>
  <w:num w:numId="16">
    <w:abstractNumId w:val="13"/>
  </w:num>
  <w:num w:numId="17">
    <w:abstractNumId w:val="19"/>
  </w:num>
  <w:num w:numId="18">
    <w:abstractNumId w:val="34"/>
    <w:lvlOverride w:ilvl="0">
      <w:lvl w:ilvl="0">
        <w:numFmt w:val="decimal"/>
        <w:lvlText w:val="%1."/>
        <w:lvlJc w:val="left"/>
      </w:lvl>
    </w:lvlOverride>
  </w:num>
  <w:num w:numId="19">
    <w:abstractNumId w:val="16"/>
  </w:num>
  <w:num w:numId="20">
    <w:abstractNumId w:val="44"/>
    <w:lvlOverride w:ilvl="0">
      <w:lvl w:ilvl="0">
        <w:numFmt w:val="decimal"/>
        <w:lvlText w:val="%1."/>
        <w:lvlJc w:val="left"/>
      </w:lvl>
    </w:lvlOverride>
  </w:num>
  <w:num w:numId="21">
    <w:abstractNumId w:val="42"/>
    <w:lvlOverride w:ilvl="0">
      <w:lvl w:ilvl="0">
        <w:numFmt w:val="lowerLetter"/>
        <w:lvlText w:val="%1."/>
        <w:lvlJc w:val="left"/>
      </w:lvl>
    </w:lvlOverride>
  </w:num>
  <w:num w:numId="22">
    <w:abstractNumId w:val="35"/>
  </w:num>
  <w:num w:numId="23">
    <w:abstractNumId w:val="11"/>
  </w:num>
  <w:num w:numId="24">
    <w:abstractNumId w:val="38"/>
  </w:num>
  <w:num w:numId="25">
    <w:abstractNumId w:val="31"/>
    <w:lvlOverride w:ilvl="0">
      <w:lvl w:ilvl="0">
        <w:numFmt w:val="decimal"/>
        <w:lvlText w:val="%1."/>
        <w:lvlJc w:val="left"/>
      </w:lvl>
    </w:lvlOverride>
  </w:num>
  <w:num w:numId="26">
    <w:abstractNumId w:val="36"/>
  </w:num>
  <w:num w:numId="27">
    <w:abstractNumId w:val="30"/>
  </w:num>
  <w:num w:numId="28">
    <w:abstractNumId w:val="43"/>
    <w:lvlOverride w:ilvl="0">
      <w:lvl w:ilvl="0">
        <w:numFmt w:val="lowerLetter"/>
        <w:lvlText w:val="%1."/>
        <w:lvlJc w:val="left"/>
      </w:lvl>
    </w:lvlOverride>
  </w:num>
  <w:num w:numId="29">
    <w:abstractNumId w:val="22"/>
  </w:num>
  <w:num w:numId="30">
    <w:abstractNumId w:val="33"/>
  </w:num>
  <w:num w:numId="31">
    <w:abstractNumId w:val="18"/>
    <w:lvlOverride w:ilvl="0">
      <w:lvl w:ilvl="0">
        <w:numFmt w:val="decimal"/>
        <w:lvlText w:val="%1."/>
        <w:lvlJc w:val="left"/>
      </w:lvl>
    </w:lvlOverride>
  </w:num>
  <w:num w:numId="32">
    <w:abstractNumId w:val="3"/>
  </w:num>
  <w:num w:numId="33">
    <w:abstractNumId w:val="23"/>
    <w:lvlOverride w:ilvl="0">
      <w:lvl w:ilvl="0">
        <w:numFmt w:val="decimal"/>
        <w:lvlText w:val="%1."/>
        <w:lvlJc w:val="left"/>
      </w:lvl>
    </w:lvlOverride>
  </w:num>
  <w:num w:numId="34">
    <w:abstractNumId w:val="23"/>
    <w:lvlOverride w:ilvl="0">
      <w:lvl w:ilvl="0">
        <w:numFmt w:val="decimal"/>
        <w:lvlText w:val="%1."/>
        <w:lvlJc w:val="left"/>
      </w:lvl>
    </w:lvlOverride>
    <w:lvlOverride w:ilvl="1">
      <w:lvl w:ilvl="1">
        <w:numFmt w:val="lowerLetter"/>
        <w:lvlText w:val="%2."/>
        <w:lvlJc w:val="left"/>
      </w:lvl>
    </w:lvlOverride>
  </w:num>
  <w:num w:numId="35">
    <w:abstractNumId w:val="24"/>
  </w:num>
  <w:num w:numId="36">
    <w:abstractNumId w:val="27"/>
  </w:num>
  <w:num w:numId="37">
    <w:abstractNumId w:val="14"/>
  </w:num>
  <w:num w:numId="38">
    <w:abstractNumId w:val="17"/>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26"/>
    <w:lvlOverride w:ilvl="0">
      <w:lvl w:ilvl="0">
        <w:numFmt w:val="decimal"/>
        <w:lvlText w:val="%1."/>
        <w:lvlJc w:val="left"/>
      </w:lvl>
    </w:lvlOverride>
  </w:num>
  <w:num w:numId="41">
    <w:abstractNumId w:val="41"/>
    <w:lvlOverride w:ilvl="0">
      <w:lvl w:ilvl="0">
        <w:numFmt w:val="decimal"/>
        <w:lvlText w:val="%1."/>
        <w:lvlJc w:val="left"/>
      </w:lvl>
    </w:lvlOverride>
  </w:num>
  <w:num w:numId="42">
    <w:abstractNumId w:val="46"/>
  </w:num>
  <w:num w:numId="43">
    <w:abstractNumId w:val="21"/>
    <w:lvlOverride w:ilvl="0">
      <w:lvl w:ilvl="0">
        <w:numFmt w:val="decimal"/>
        <w:lvlText w:val="%1."/>
        <w:lvlJc w:val="left"/>
      </w:lvl>
    </w:lvlOverride>
  </w:num>
  <w:num w:numId="44">
    <w:abstractNumId w:val="4"/>
    <w:lvlOverride w:ilvl="0">
      <w:lvl w:ilvl="0">
        <w:numFmt w:val="lowerLetter"/>
        <w:lvlText w:val="%1."/>
        <w:lvlJc w:val="left"/>
      </w:lvl>
    </w:lvlOverride>
  </w:num>
  <w:num w:numId="45">
    <w:abstractNumId w:val="10"/>
  </w:num>
  <w:num w:numId="46">
    <w:abstractNumId w:val="8"/>
  </w:num>
  <w:num w:numId="47">
    <w:abstractNumId w:val="45"/>
  </w:num>
  <w:num w:numId="48">
    <w:abstractNumId w:val="15"/>
  </w:num>
  <w:num w:numId="4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2BE1"/>
    <w:rsid w:val="000557E9"/>
    <w:rsid w:val="0005587F"/>
    <w:rsid w:val="00062CE7"/>
    <w:rsid w:val="00071E18"/>
    <w:rsid w:val="00082067"/>
    <w:rsid w:val="0008386E"/>
    <w:rsid w:val="000839D3"/>
    <w:rsid w:val="00087BE4"/>
    <w:rsid w:val="000A301B"/>
    <w:rsid w:val="000B5FE5"/>
    <w:rsid w:val="000C1EB1"/>
    <w:rsid w:val="000D07D2"/>
    <w:rsid w:val="000D497E"/>
    <w:rsid w:val="00101A52"/>
    <w:rsid w:val="00164F1B"/>
    <w:rsid w:val="00185820"/>
    <w:rsid w:val="001B57F3"/>
    <w:rsid w:val="001B7065"/>
    <w:rsid w:val="001C4893"/>
    <w:rsid w:val="001E10DA"/>
    <w:rsid w:val="001F386A"/>
    <w:rsid w:val="00207A61"/>
    <w:rsid w:val="00207A9E"/>
    <w:rsid w:val="0021081C"/>
    <w:rsid w:val="002168B9"/>
    <w:rsid w:val="00255B47"/>
    <w:rsid w:val="00266F21"/>
    <w:rsid w:val="0028009C"/>
    <w:rsid w:val="0028457B"/>
    <w:rsid w:val="002974CE"/>
    <w:rsid w:val="002C1032"/>
    <w:rsid w:val="002C5FE0"/>
    <w:rsid w:val="002C70B6"/>
    <w:rsid w:val="002D459D"/>
    <w:rsid w:val="002E32A1"/>
    <w:rsid w:val="002E7570"/>
    <w:rsid w:val="002F5AFB"/>
    <w:rsid w:val="00363203"/>
    <w:rsid w:val="00363D0C"/>
    <w:rsid w:val="00384135"/>
    <w:rsid w:val="00395876"/>
    <w:rsid w:val="003B6CBE"/>
    <w:rsid w:val="003C0014"/>
    <w:rsid w:val="003E773D"/>
    <w:rsid w:val="003F0205"/>
    <w:rsid w:val="004160EB"/>
    <w:rsid w:val="0042115C"/>
    <w:rsid w:val="0042327D"/>
    <w:rsid w:val="00443060"/>
    <w:rsid w:val="00460937"/>
    <w:rsid w:val="00460CAA"/>
    <w:rsid w:val="00472BDC"/>
    <w:rsid w:val="00474151"/>
    <w:rsid w:val="00490A46"/>
    <w:rsid w:val="004A67A0"/>
    <w:rsid w:val="004E6FD1"/>
    <w:rsid w:val="00515441"/>
    <w:rsid w:val="0052571D"/>
    <w:rsid w:val="00596B8F"/>
    <w:rsid w:val="005B6A7C"/>
    <w:rsid w:val="005C44F2"/>
    <w:rsid w:val="005C797C"/>
    <w:rsid w:val="005D1701"/>
    <w:rsid w:val="005D5E7F"/>
    <w:rsid w:val="005D74B6"/>
    <w:rsid w:val="005E001B"/>
    <w:rsid w:val="005E6C0E"/>
    <w:rsid w:val="005F4D8C"/>
    <w:rsid w:val="005F5BD8"/>
    <w:rsid w:val="00601502"/>
    <w:rsid w:val="006158E2"/>
    <w:rsid w:val="00644869"/>
    <w:rsid w:val="00652940"/>
    <w:rsid w:val="00653170"/>
    <w:rsid w:val="00656C1C"/>
    <w:rsid w:val="00657BDD"/>
    <w:rsid w:val="006704FD"/>
    <w:rsid w:val="00674F02"/>
    <w:rsid w:val="0068270E"/>
    <w:rsid w:val="00684AB5"/>
    <w:rsid w:val="006916B3"/>
    <w:rsid w:val="00691DC8"/>
    <w:rsid w:val="006A0937"/>
    <w:rsid w:val="006A0DC5"/>
    <w:rsid w:val="006A199A"/>
    <w:rsid w:val="00706EFC"/>
    <w:rsid w:val="00712592"/>
    <w:rsid w:val="007665D6"/>
    <w:rsid w:val="00772A9C"/>
    <w:rsid w:val="00792531"/>
    <w:rsid w:val="007944F0"/>
    <w:rsid w:val="0079588C"/>
    <w:rsid w:val="007A6BDC"/>
    <w:rsid w:val="007E5FF8"/>
    <w:rsid w:val="00806173"/>
    <w:rsid w:val="00811115"/>
    <w:rsid w:val="0082495B"/>
    <w:rsid w:val="00831870"/>
    <w:rsid w:val="0085733D"/>
    <w:rsid w:val="008858FB"/>
    <w:rsid w:val="008908AB"/>
    <w:rsid w:val="00894EA9"/>
    <w:rsid w:val="008C61B1"/>
    <w:rsid w:val="008C7846"/>
    <w:rsid w:val="008D2A2F"/>
    <w:rsid w:val="008D50D9"/>
    <w:rsid w:val="008D6722"/>
    <w:rsid w:val="008F5B75"/>
    <w:rsid w:val="00905AD1"/>
    <w:rsid w:val="009164EC"/>
    <w:rsid w:val="00917240"/>
    <w:rsid w:val="009465F3"/>
    <w:rsid w:val="00950DF6"/>
    <w:rsid w:val="009818D5"/>
    <w:rsid w:val="009A5C28"/>
    <w:rsid w:val="009A609F"/>
    <w:rsid w:val="009B4567"/>
    <w:rsid w:val="009D7750"/>
    <w:rsid w:val="009E79DE"/>
    <w:rsid w:val="009F5920"/>
    <w:rsid w:val="00A07951"/>
    <w:rsid w:val="00A33906"/>
    <w:rsid w:val="00A42100"/>
    <w:rsid w:val="00A4602B"/>
    <w:rsid w:val="00A4609B"/>
    <w:rsid w:val="00A463FC"/>
    <w:rsid w:val="00A56895"/>
    <w:rsid w:val="00A705C8"/>
    <w:rsid w:val="00AB1FD8"/>
    <w:rsid w:val="00AB438B"/>
    <w:rsid w:val="00AB7158"/>
    <w:rsid w:val="00AD1815"/>
    <w:rsid w:val="00AD235B"/>
    <w:rsid w:val="00AE2D21"/>
    <w:rsid w:val="00AE577C"/>
    <w:rsid w:val="00B234AF"/>
    <w:rsid w:val="00B44D3E"/>
    <w:rsid w:val="00B51FDA"/>
    <w:rsid w:val="00B62787"/>
    <w:rsid w:val="00B8744F"/>
    <w:rsid w:val="00B87BE3"/>
    <w:rsid w:val="00BB5E45"/>
    <w:rsid w:val="00BC4AA8"/>
    <w:rsid w:val="00BC57D5"/>
    <w:rsid w:val="00BE3748"/>
    <w:rsid w:val="00BF2D86"/>
    <w:rsid w:val="00C2593A"/>
    <w:rsid w:val="00C41A75"/>
    <w:rsid w:val="00C828DB"/>
    <w:rsid w:val="00C84FF0"/>
    <w:rsid w:val="00C940A2"/>
    <w:rsid w:val="00CA3CE1"/>
    <w:rsid w:val="00CA4D93"/>
    <w:rsid w:val="00CB59C2"/>
    <w:rsid w:val="00CE2AC5"/>
    <w:rsid w:val="00CF11CB"/>
    <w:rsid w:val="00CF69BB"/>
    <w:rsid w:val="00D0216D"/>
    <w:rsid w:val="00D10BEA"/>
    <w:rsid w:val="00D54F59"/>
    <w:rsid w:val="00D56F8F"/>
    <w:rsid w:val="00D65FFD"/>
    <w:rsid w:val="00D67790"/>
    <w:rsid w:val="00D74CA2"/>
    <w:rsid w:val="00D862D0"/>
    <w:rsid w:val="00DA236A"/>
    <w:rsid w:val="00DB4A21"/>
    <w:rsid w:val="00DD6D63"/>
    <w:rsid w:val="00E10AA0"/>
    <w:rsid w:val="00E53FB9"/>
    <w:rsid w:val="00E66855"/>
    <w:rsid w:val="00E75586"/>
    <w:rsid w:val="00EB074F"/>
    <w:rsid w:val="00EB3036"/>
    <w:rsid w:val="00EB492E"/>
    <w:rsid w:val="00ED2169"/>
    <w:rsid w:val="00ED6E2A"/>
    <w:rsid w:val="00EE7872"/>
    <w:rsid w:val="00F16622"/>
    <w:rsid w:val="00F4028A"/>
    <w:rsid w:val="00F504D3"/>
    <w:rsid w:val="00F54F2F"/>
    <w:rsid w:val="00F571F1"/>
    <w:rsid w:val="00F64430"/>
    <w:rsid w:val="00F85FD5"/>
    <w:rsid w:val="00F867C2"/>
    <w:rsid w:val="00F96344"/>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4"/>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3"/>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 w:type="character" w:customStyle="1" w:styleId="apple-tab-span">
    <w:name w:val="apple-tab-span"/>
    <w:basedOn w:val="DefaultParagraphFont"/>
    <w:rsid w:val="00C2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40">
      <w:bodyDiv w:val="1"/>
      <w:marLeft w:val="0"/>
      <w:marRight w:val="0"/>
      <w:marTop w:val="0"/>
      <w:marBottom w:val="0"/>
      <w:divBdr>
        <w:top w:val="none" w:sz="0" w:space="0" w:color="auto"/>
        <w:left w:val="none" w:sz="0" w:space="0" w:color="auto"/>
        <w:bottom w:val="none" w:sz="0" w:space="0" w:color="auto"/>
        <w:right w:val="none" w:sz="0" w:space="0" w:color="auto"/>
      </w:divBdr>
    </w:div>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62878828">
      <w:bodyDiv w:val="1"/>
      <w:marLeft w:val="0"/>
      <w:marRight w:val="0"/>
      <w:marTop w:val="0"/>
      <w:marBottom w:val="0"/>
      <w:divBdr>
        <w:top w:val="none" w:sz="0" w:space="0" w:color="auto"/>
        <w:left w:val="none" w:sz="0" w:space="0" w:color="auto"/>
        <w:bottom w:val="none" w:sz="0" w:space="0" w:color="auto"/>
        <w:right w:val="none" w:sz="0" w:space="0" w:color="auto"/>
      </w:divBdr>
    </w:div>
    <w:div w:id="173617990">
      <w:bodyDiv w:val="1"/>
      <w:marLeft w:val="0"/>
      <w:marRight w:val="0"/>
      <w:marTop w:val="0"/>
      <w:marBottom w:val="0"/>
      <w:divBdr>
        <w:top w:val="none" w:sz="0" w:space="0" w:color="auto"/>
        <w:left w:val="none" w:sz="0" w:space="0" w:color="auto"/>
        <w:bottom w:val="none" w:sz="0" w:space="0" w:color="auto"/>
        <w:right w:val="none" w:sz="0" w:space="0" w:color="auto"/>
      </w:divBdr>
    </w:div>
    <w:div w:id="238057812">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6257230">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437330578">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883062808">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419130454">
      <w:bodyDiv w:val="1"/>
      <w:marLeft w:val="0"/>
      <w:marRight w:val="0"/>
      <w:marTop w:val="0"/>
      <w:marBottom w:val="0"/>
      <w:divBdr>
        <w:top w:val="none" w:sz="0" w:space="0" w:color="auto"/>
        <w:left w:val="none" w:sz="0" w:space="0" w:color="auto"/>
        <w:bottom w:val="none" w:sz="0" w:space="0" w:color="auto"/>
        <w:right w:val="none" w:sz="0" w:space="0" w:color="auto"/>
      </w:divBdr>
    </w:div>
    <w:div w:id="1451046941">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33574275">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752695370">
      <w:bodyDiv w:val="1"/>
      <w:marLeft w:val="0"/>
      <w:marRight w:val="0"/>
      <w:marTop w:val="0"/>
      <w:marBottom w:val="0"/>
      <w:divBdr>
        <w:top w:val="none" w:sz="0" w:space="0" w:color="auto"/>
        <w:left w:val="none" w:sz="0" w:space="0" w:color="auto"/>
        <w:bottom w:val="none" w:sz="0" w:space="0" w:color="auto"/>
        <w:right w:val="none" w:sz="0" w:space="0" w:color="auto"/>
      </w:divBdr>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073968156">
      <w:bodyDiv w:val="1"/>
      <w:marLeft w:val="0"/>
      <w:marRight w:val="0"/>
      <w:marTop w:val="0"/>
      <w:marBottom w:val="0"/>
      <w:divBdr>
        <w:top w:val="none" w:sz="0" w:space="0" w:color="auto"/>
        <w:left w:val="none" w:sz="0" w:space="0" w:color="auto"/>
        <w:bottom w:val="none" w:sz="0" w:space="0" w:color="auto"/>
        <w:right w:val="none" w:sz="0" w:space="0" w:color="auto"/>
      </w:divBdr>
    </w:div>
    <w:div w:id="2081825785">
      <w:bodyDiv w:val="1"/>
      <w:marLeft w:val="0"/>
      <w:marRight w:val="0"/>
      <w:marTop w:val="0"/>
      <w:marBottom w:val="0"/>
      <w:divBdr>
        <w:top w:val="none" w:sz="0" w:space="0" w:color="auto"/>
        <w:left w:val="none" w:sz="0" w:space="0" w:color="auto"/>
        <w:bottom w:val="none" w:sz="0" w:space="0" w:color="auto"/>
        <w:right w:val="none" w:sz="0" w:space="0" w:color="auto"/>
      </w:divBdr>
    </w:div>
    <w:div w:id="2119520949">
      <w:bodyDiv w:val="1"/>
      <w:marLeft w:val="0"/>
      <w:marRight w:val="0"/>
      <w:marTop w:val="0"/>
      <w:marBottom w:val="0"/>
      <w:divBdr>
        <w:top w:val="none" w:sz="0" w:space="0" w:color="auto"/>
        <w:left w:val="none" w:sz="0" w:space="0" w:color="auto"/>
        <w:bottom w:val="none" w:sz="0" w:space="0" w:color="auto"/>
        <w:right w:val="none" w:sz="0" w:space="0" w:color="auto"/>
      </w:divBdr>
    </w:div>
    <w:div w:id="2122647585">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pacificforum.net/resources/manual-sogi-and-sex-charactersit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11</TotalTime>
  <Pages>6</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14</cp:revision>
  <cp:lastPrinted>2021-06-08T03:05:00Z</cp:lastPrinted>
  <dcterms:created xsi:type="dcterms:W3CDTF">2021-11-11T03:12:00Z</dcterms:created>
  <dcterms:modified xsi:type="dcterms:W3CDTF">2021-11-11T03:23:00Z</dcterms:modified>
</cp:coreProperties>
</file>