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2F5AFB">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8C61B1">
      <w:pPr>
        <w:pStyle w:val="Subtitle"/>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66D4E61" w14:textId="36034F6F" w:rsidR="00363D0C" w:rsidRPr="00363D0C" w:rsidRDefault="00490A46" w:rsidP="00363D0C">
      <w:pPr>
        <w:pStyle w:val="Title"/>
        <w:rPr>
          <w:rFonts w:asciiTheme="majorHAnsi" w:hAnsiTheme="majorHAnsi" w:cstheme="majorHAnsi"/>
        </w:rPr>
      </w:pPr>
      <w:r w:rsidRPr="00A463FC">
        <w:rPr>
          <w:rFonts w:asciiTheme="majorHAnsi" w:hAnsiTheme="majorHAnsi" w:cstheme="majorHAnsi"/>
        </w:rPr>
        <w:t xml:space="preserve">Fact Sheet </w:t>
      </w:r>
      <w:r w:rsidR="006E174E">
        <w:rPr>
          <w:rFonts w:asciiTheme="majorHAnsi" w:hAnsiTheme="majorHAnsi" w:cstheme="majorHAnsi"/>
        </w:rPr>
        <w:t>8</w:t>
      </w:r>
      <w:r w:rsidRPr="00A463FC">
        <w:rPr>
          <w:rFonts w:asciiTheme="majorHAnsi" w:hAnsiTheme="majorHAnsi" w:cstheme="majorHAnsi"/>
        </w:rPr>
        <w:t xml:space="preserve">: </w:t>
      </w:r>
      <w:r w:rsidRPr="00A463FC">
        <w:rPr>
          <w:rFonts w:asciiTheme="majorHAnsi" w:hAnsiTheme="majorHAnsi" w:cstheme="majorHAnsi"/>
        </w:rPr>
        <w:br/>
      </w:r>
      <w:r w:rsidR="006E174E">
        <w:rPr>
          <w:rFonts w:asciiTheme="majorHAnsi" w:hAnsiTheme="majorHAnsi" w:cstheme="majorHAnsi"/>
        </w:rPr>
        <w:t>What more NHRIs can do</w:t>
      </w:r>
    </w:p>
    <w:p w14:paraId="76F1FCBC" w14:textId="3A64CB96" w:rsidR="00E10AA0" w:rsidRPr="007A6BDC" w:rsidRDefault="0042327D" w:rsidP="001F386A">
      <w:pPr>
        <w:pStyle w:val="Title"/>
        <w:spacing w:after="120"/>
        <w:contextualSpacing/>
        <w:rPr>
          <w:rFonts w:asciiTheme="majorHAnsi" w:hAnsiTheme="majorHAnsi" w:cstheme="majorHAnsi"/>
          <w:b/>
          <w:bCs/>
          <w:sz w:val="30"/>
          <w:szCs w:val="30"/>
        </w:rPr>
      </w:pPr>
      <w:r w:rsidRPr="007A6BDC">
        <w:rPr>
          <w:rFonts w:asciiTheme="majorHAnsi" w:hAnsiTheme="majorHAnsi" w:cstheme="majorHAnsi"/>
          <w:b/>
          <w:bCs/>
          <w:sz w:val="30"/>
          <w:szCs w:val="30"/>
        </w:rPr>
        <w:t>Introduction</w:t>
      </w:r>
    </w:p>
    <w:p w14:paraId="084E99C5" w14:textId="77777777" w:rsidR="008E3C0D" w:rsidRPr="008E3C0D" w:rsidRDefault="008E3C0D" w:rsidP="008E3C0D">
      <w:pPr>
        <w:spacing w:line="276" w:lineRule="auto"/>
        <w:jc w:val="both"/>
        <w:rPr>
          <w:rFonts w:asciiTheme="minorHAnsi" w:hAnsiTheme="minorHAnsi" w:cstheme="minorHAnsi"/>
          <w:sz w:val="20"/>
          <w:szCs w:val="20"/>
        </w:rPr>
      </w:pPr>
    </w:p>
    <w:p w14:paraId="4A6DBEFB" w14:textId="77777777" w:rsidR="008E3C0D" w:rsidRPr="008E3C0D" w:rsidRDefault="008E3C0D" w:rsidP="008E3C0D">
      <w:pPr>
        <w:pStyle w:val="NormalWeb"/>
        <w:spacing w:before="0" w:beforeAutospacing="0" w:after="0" w:afterAutospacing="0" w:line="276" w:lineRule="auto"/>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Yogyakarta Principles and Yogyakarta Principles Plus 10 urge NHRIs to </w:t>
      </w:r>
      <w:proofErr w:type="gramStart"/>
      <w:r w:rsidRPr="008E3C0D">
        <w:rPr>
          <w:rFonts w:asciiTheme="minorHAnsi" w:hAnsiTheme="minorHAnsi" w:cstheme="minorHAnsi"/>
          <w:color w:val="000000"/>
          <w:sz w:val="20"/>
          <w:szCs w:val="20"/>
        </w:rPr>
        <w:t>take action</w:t>
      </w:r>
      <w:proofErr w:type="gramEnd"/>
      <w:r w:rsidRPr="008E3C0D">
        <w:rPr>
          <w:rFonts w:asciiTheme="minorHAnsi" w:hAnsiTheme="minorHAnsi" w:cstheme="minorHAnsi"/>
          <w:color w:val="000000"/>
          <w:sz w:val="20"/>
          <w:szCs w:val="20"/>
        </w:rPr>
        <w:t xml:space="preserve"> on human rights issues relating to sexual orientation, gender identity, gender expression and sex characteristics (SOGIESC). This includes not only an external focus, for example through complaints handling and human rights education, but also attention to including lesbian, gay, bisexual, </w:t>
      </w:r>
      <w:proofErr w:type="gramStart"/>
      <w:r w:rsidRPr="008E3C0D">
        <w:rPr>
          <w:rFonts w:asciiTheme="minorHAnsi" w:hAnsiTheme="minorHAnsi" w:cstheme="minorHAnsi"/>
          <w:color w:val="000000"/>
          <w:sz w:val="20"/>
          <w:szCs w:val="20"/>
        </w:rPr>
        <w:t>transgender</w:t>
      </w:r>
      <w:proofErr w:type="gramEnd"/>
      <w:r w:rsidRPr="008E3C0D">
        <w:rPr>
          <w:rFonts w:asciiTheme="minorHAnsi" w:hAnsiTheme="minorHAnsi" w:cstheme="minorHAnsi"/>
          <w:color w:val="000000"/>
          <w:sz w:val="20"/>
          <w:szCs w:val="20"/>
        </w:rPr>
        <w:t xml:space="preserve"> and intersex (LGBTI) people as leaders and staff.</w:t>
      </w:r>
    </w:p>
    <w:p w14:paraId="6F4487A9" w14:textId="77777777" w:rsidR="008E3C0D" w:rsidRPr="008E3C0D" w:rsidRDefault="008E3C0D" w:rsidP="008E3C0D">
      <w:pPr>
        <w:spacing w:line="276" w:lineRule="auto"/>
        <w:jc w:val="both"/>
        <w:rPr>
          <w:rFonts w:asciiTheme="minorHAnsi" w:hAnsiTheme="minorHAnsi" w:cstheme="minorHAnsi"/>
          <w:sz w:val="20"/>
          <w:szCs w:val="20"/>
        </w:rPr>
      </w:pPr>
    </w:p>
    <w:p w14:paraId="33154E7D" w14:textId="18040903" w:rsidR="008E3C0D" w:rsidRPr="008E3C0D" w:rsidRDefault="008E3C0D" w:rsidP="008E3C0D">
      <w:pPr>
        <w:pStyle w:val="NormalWeb"/>
        <w:spacing w:before="0" w:beforeAutospacing="0" w:after="0" w:afterAutospacing="0" w:line="276" w:lineRule="auto"/>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Often the first place to begin integrating a focus on SOGIESC human rights is within an NHRI itself, through leadership from the NHRI’s governing body and management. NHRIs’ core functions can also be utilised to promote and protect </w:t>
      </w:r>
      <w:r w:rsidRPr="008E3C0D">
        <w:rPr>
          <w:rFonts w:asciiTheme="minorHAnsi" w:hAnsiTheme="minorHAnsi" w:cstheme="minorHAnsi"/>
          <w:color w:val="000000"/>
          <w:sz w:val="20"/>
          <w:szCs w:val="20"/>
        </w:rPr>
        <w:t>the rights</w:t>
      </w:r>
      <w:r w:rsidRPr="008E3C0D">
        <w:rPr>
          <w:rFonts w:asciiTheme="minorHAnsi" w:hAnsiTheme="minorHAnsi" w:cstheme="minorHAnsi"/>
          <w:color w:val="000000"/>
          <w:sz w:val="20"/>
          <w:szCs w:val="20"/>
        </w:rPr>
        <w:t xml:space="preserve"> of LGBTI people.</w:t>
      </w:r>
    </w:p>
    <w:p w14:paraId="5370E10F" w14:textId="77777777" w:rsidR="008E3C0D" w:rsidRPr="003B24C7" w:rsidRDefault="008E3C0D" w:rsidP="002C1DE4">
      <w:pPr>
        <w:pStyle w:val="Heading2"/>
        <w:numPr>
          <w:ilvl w:val="0"/>
          <w:numId w:val="5"/>
        </w:numPr>
        <w:tabs>
          <w:tab w:val="clear" w:pos="720"/>
        </w:tabs>
        <w:spacing w:line="336" w:lineRule="auto"/>
        <w:ind w:left="0" w:firstLine="0"/>
        <w:rPr>
          <w:rFonts w:asciiTheme="minorHAnsi" w:eastAsiaTheme="minorEastAsia" w:hAnsiTheme="minorHAnsi" w:cstheme="minorBidi"/>
          <w:lang w:eastAsia="zh-CN"/>
        </w:rPr>
      </w:pPr>
      <w:r w:rsidRPr="003B24C7">
        <w:rPr>
          <w:rFonts w:asciiTheme="minorHAnsi" w:eastAsiaTheme="minorEastAsia" w:hAnsiTheme="minorHAnsi" w:cstheme="minorBidi"/>
          <w:lang w:eastAsia="zh-CN"/>
        </w:rPr>
        <w:t>NHRI’s internal work </w:t>
      </w:r>
    </w:p>
    <w:p w14:paraId="2C76D983" w14:textId="77777777" w:rsidR="008E3C0D" w:rsidRPr="008E3C0D" w:rsidRDefault="008E3C0D" w:rsidP="002C1DE4">
      <w:pPr>
        <w:pStyle w:val="Heading2"/>
        <w:numPr>
          <w:ilvl w:val="1"/>
          <w:numId w:val="6"/>
        </w:numPr>
        <w:tabs>
          <w:tab w:val="num" w:pos="360"/>
        </w:tabs>
        <w:spacing w:before="0" w:line="276" w:lineRule="auto"/>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Sensitisation training</w:t>
      </w:r>
    </w:p>
    <w:p w14:paraId="668340FE" w14:textId="70E739A1" w:rsidR="008E3C0D" w:rsidRPr="008E3C0D" w:rsidRDefault="008E3C0D" w:rsidP="00F94E5D">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NHRI Commissioners and staff have been exposed to the same prejudices and stereotypes about LGBTI people as the wider </w:t>
      </w:r>
      <w:proofErr w:type="gramStart"/>
      <w:r w:rsidRPr="008E3C0D">
        <w:rPr>
          <w:rFonts w:asciiTheme="minorHAnsi" w:hAnsiTheme="minorHAnsi" w:cstheme="minorHAnsi"/>
          <w:color w:val="000000"/>
          <w:sz w:val="20"/>
          <w:szCs w:val="20"/>
        </w:rPr>
        <w:t>community, and</w:t>
      </w:r>
      <w:proofErr w:type="gramEnd"/>
      <w:r w:rsidRPr="008E3C0D">
        <w:rPr>
          <w:rFonts w:asciiTheme="minorHAnsi" w:hAnsiTheme="minorHAnsi" w:cstheme="minorHAnsi"/>
          <w:color w:val="000000"/>
          <w:sz w:val="20"/>
          <w:szCs w:val="20"/>
        </w:rPr>
        <w:t xml:space="preserve"> may lack accurate information. Internal sensitisation </w:t>
      </w:r>
      <w:r w:rsidRPr="008E3C0D">
        <w:rPr>
          <w:rFonts w:asciiTheme="minorHAnsi" w:hAnsiTheme="minorHAnsi" w:cstheme="minorHAnsi"/>
          <w:color w:val="000000"/>
          <w:sz w:val="20"/>
          <w:szCs w:val="20"/>
        </w:rPr>
        <w:t>training can</w:t>
      </w:r>
      <w:r w:rsidRPr="008E3C0D">
        <w:rPr>
          <w:rFonts w:asciiTheme="minorHAnsi" w:hAnsiTheme="minorHAnsi" w:cstheme="minorHAnsi"/>
          <w:color w:val="000000"/>
          <w:sz w:val="20"/>
          <w:szCs w:val="20"/>
        </w:rPr>
        <w:t xml:space="preserve"> address these gaps in human rights awareness. If it involves collaboration with local NGOs, it can build trust and strengthen the working relationship with organisations working on LGBTI issues.  </w:t>
      </w:r>
    </w:p>
    <w:p w14:paraId="54613846" w14:textId="77777777" w:rsidR="008E3C0D" w:rsidRPr="008E3C0D" w:rsidRDefault="008E3C0D" w:rsidP="002C1DE4">
      <w:pPr>
        <w:pStyle w:val="Heading2"/>
        <w:numPr>
          <w:ilvl w:val="0"/>
          <w:numId w:val="7"/>
        </w:numPr>
        <w:tabs>
          <w:tab w:val="clear" w:pos="720"/>
        </w:tabs>
        <w:spacing w:before="360" w:line="276" w:lineRule="auto"/>
        <w:ind w:left="709"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Strategic planning</w:t>
      </w:r>
    </w:p>
    <w:p w14:paraId="30B8B3C4" w14:textId="434973FC" w:rsidR="008E3C0D" w:rsidRPr="008E3C0D" w:rsidRDefault="008E3C0D" w:rsidP="008E3C0D">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All NHRIs do strategic planning when they look at their internal capacities, assess the external human rights situation in their country, develop strategies to address that situation and identify priority areas to work on. This strategic planning process is an important time to identify where SOGIESC work could </w:t>
      </w:r>
      <w:r w:rsidRPr="008E3C0D">
        <w:rPr>
          <w:rFonts w:asciiTheme="minorHAnsi" w:hAnsiTheme="minorHAnsi" w:cstheme="minorHAnsi"/>
          <w:color w:val="000000"/>
          <w:sz w:val="20"/>
          <w:szCs w:val="20"/>
        </w:rPr>
        <w:t>be mainstreamed</w:t>
      </w:r>
      <w:r w:rsidRPr="008E3C0D">
        <w:rPr>
          <w:rFonts w:asciiTheme="minorHAnsi" w:hAnsiTheme="minorHAnsi" w:cstheme="minorHAnsi"/>
          <w:color w:val="000000"/>
          <w:sz w:val="20"/>
          <w:szCs w:val="20"/>
        </w:rPr>
        <w:t xml:space="preserve"> within your NHRI. It requires having sufficient information and data about the experiences of LGB, T and I people in your local context.  </w:t>
      </w:r>
    </w:p>
    <w:p w14:paraId="38D533FB" w14:textId="7BBADA10" w:rsidR="008E3C0D" w:rsidRDefault="008E3C0D" w:rsidP="008E3C0D">
      <w:pPr>
        <w:pStyle w:val="NormalWeb"/>
        <w:spacing w:before="150" w:beforeAutospacing="0" w:after="0" w:afterAutospacing="0" w:line="276" w:lineRule="auto"/>
        <w:ind w:right="-2"/>
        <w:jc w:val="both"/>
        <w:rPr>
          <w:rFonts w:asciiTheme="minorHAnsi" w:hAnsiTheme="minorHAnsi" w:cstheme="minorHAnsi"/>
          <w:color w:val="000000"/>
          <w:sz w:val="20"/>
          <w:szCs w:val="20"/>
        </w:rPr>
      </w:pPr>
      <w:r w:rsidRPr="008E3C0D">
        <w:rPr>
          <w:rFonts w:asciiTheme="minorHAnsi" w:hAnsiTheme="minorHAnsi" w:cstheme="minorHAnsi"/>
          <w:color w:val="000000"/>
          <w:sz w:val="20"/>
          <w:szCs w:val="20"/>
        </w:rPr>
        <w:t>LGBTI people exist within all population groups and their experiences are shaped by intersecting identities, for example as a lesbian with a disability, an indigenous intersex person, or a transgender child from a religious minority.  </w:t>
      </w:r>
    </w:p>
    <w:p w14:paraId="4A4C8522" w14:textId="77777777" w:rsidR="00B0067B" w:rsidRPr="008E3C0D" w:rsidRDefault="00B0067B" w:rsidP="008E3C0D">
      <w:pPr>
        <w:pStyle w:val="NormalWeb"/>
        <w:spacing w:before="150" w:beforeAutospacing="0" w:after="0" w:afterAutospacing="0" w:line="276" w:lineRule="auto"/>
        <w:ind w:right="-2"/>
        <w:jc w:val="both"/>
        <w:rPr>
          <w:rFonts w:asciiTheme="minorHAnsi" w:hAnsiTheme="minorHAnsi" w:cstheme="minorHAnsi"/>
          <w:sz w:val="20"/>
          <w:szCs w:val="20"/>
        </w:rPr>
      </w:pPr>
    </w:p>
    <w:p w14:paraId="6637EC7D" w14:textId="77777777" w:rsidR="008E3C0D" w:rsidRPr="00B0067B" w:rsidRDefault="008E3C0D" w:rsidP="008E3C0D">
      <w:pPr>
        <w:pStyle w:val="NormalWeb"/>
        <w:spacing w:before="150" w:beforeAutospacing="0" w:after="0" w:afterAutospacing="0" w:line="276" w:lineRule="auto"/>
        <w:jc w:val="both"/>
        <w:rPr>
          <w:rFonts w:asciiTheme="majorHAnsi" w:hAnsiTheme="majorHAnsi" w:cstheme="majorHAnsi"/>
          <w:b/>
          <w:bCs/>
          <w:color w:val="0081C6" w:themeColor="text2"/>
          <w:sz w:val="20"/>
          <w:szCs w:val="20"/>
        </w:rPr>
      </w:pPr>
      <w:r w:rsidRPr="00B0067B">
        <w:rPr>
          <w:rFonts w:asciiTheme="majorHAnsi" w:hAnsiTheme="majorHAnsi" w:cstheme="majorHAnsi"/>
          <w:b/>
          <w:bCs/>
          <w:color w:val="0081C6" w:themeColor="text2"/>
          <w:sz w:val="20"/>
          <w:szCs w:val="20"/>
        </w:rPr>
        <w:t>Some questions that an NHRI might want to ask itself include: </w:t>
      </w:r>
    </w:p>
    <w:p w14:paraId="0A785C1E" w14:textId="77777777" w:rsidR="008E3C0D" w:rsidRPr="008E3C0D" w:rsidRDefault="008E3C0D" w:rsidP="00F94E5D">
      <w:pPr>
        <w:pStyle w:val="NormalWeb"/>
        <w:numPr>
          <w:ilvl w:val="0"/>
          <w:numId w:val="8"/>
        </w:numPr>
        <w:spacing w:before="158"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lastRenderedPageBreak/>
        <w:t>What are the most important issues facing lesbian, gay and bisexual people, transgender people, or intersex people in our country? </w:t>
      </w:r>
    </w:p>
    <w:p w14:paraId="4672A32B" w14:textId="77777777"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If we are unsure, how do we find out? </w:t>
      </w:r>
    </w:p>
    <w:p w14:paraId="36EA9245" w14:textId="47590E49"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How do we record complaints and enquiries from LGB, T or I people and/or about SO, GIE or </w:t>
      </w:r>
      <w:r w:rsidR="009A5F3A" w:rsidRPr="008E3C0D">
        <w:rPr>
          <w:rFonts w:asciiTheme="minorHAnsi" w:hAnsiTheme="minorHAnsi" w:cstheme="minorHAnsi"/>
          <w:color w:val="000000"/>
          <w:sz w:val="20"/>
          <w:szCs w:val="20"/>
        </w:rPr>
        <w:t>SC issues</w:t>
      </w:r>
      <w:r w:rsidRPr="008E3C0D">
        <w:rPr>
          <w:rFonts w:asciiTheme="minorHAnsi" w:hAnsiTheme="minorHAnsi" w:cstheme="minorHAnsi"/>
          <w:color w:val="000000"/>
          <w:sz w:val="20"/>
          <w:szCs w:val="20"/>
        </w:rPr>
        <w:t>? </w:t>
      </w:r>
    </w:p>
    <w:p w14:paraId="5FFA3F40" w14:textId="560997B8"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What does our current work and data (</w:t>
      </w:r>
      <w:proofErr w:type="gramStart"/>
      <w:r w:rsidRPr="008E3C0D">
        <w:rPr>
          <w:rFonts w:asciiTheme="minorHAnsi" w:hAnsiTheme="minorHAnsi" w:cstheme="minorHAnsi"/>
          <w:color w:val="000000"/>
          <w:sz w:val="20"/>
          <w:szCs w:val="20"/>
        </w:rPr>
        <w:t>e.g.</w:t>
      </w:r>
      <w:proofErr w:type="gramEnd"/>
      <w:r w:rsidRPr="008E3C0D">
        <w:rPr>
          <w:rFonts w:asciiTheme="minorHAnsi" w:hAnsiTheme="minorHAnsi" w:cstheme="minorHAnsi"/>
          <w:color w:val="000000"/>
          <w:sz w:val="20"/>
          <w:szCs w:val="20"/>
        </w:rPr>
        <w:t xml:space="preserve"> complaints, research, advocacy, or education) tell </w:t>
      </w:r>
      <w:r w:rsidR="009A5F3A" w:rsidRPr="008E3C0D">
        <w:rPr>
          <w:rFonts w:asciiTheme="minorHAnsi" w:hAnsiTheme="minorHAnsi" w:cstheme="minorHAnsi"/>
          <w:color w:val="000000"/>
          <w:sz w:val="20"/>
          <w:szCs w:val="20"/>
        </w:rPr>
        <w:t>us about</w:t>
      </w:r>
      <w:r w:rsidRPr="008E3C0D">
        <w:rPr>
          <w:rFonts w:asciiTheme="minorHAnsi" w:hAnsiTheme="minorHAnsi" w:cstheme="minorHAnsi"/>
          <w:color w:val="000000"/>
          <w:sz w:val="20"/>
          <w:szCs w:val="20"/>
        </w:rPr>
        <w:t xml:space="preserve"> the issues we should treat as priorities? </w:t>
      </w:r>
    </w:p>
    <w:p w14:paraId="1E596074" w14:textId="3571A666"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How can we include a focus on SOGISC issues under our various functions or practice groups (for </w:t>
      </w:r>
      <w:r w:rsidR="009A5F3A" w:rsidRPr="008E3C0D">
        <w:rPr>
          <w:rFonts w:asciiTheme="minorHAnsi" w:hAnsiTheme="minorHAnsi" w:cstheme="minorHAnsi"/>
          <w:color w:val="000000"/>
          <w:sz w:val="20"/>
          <w:szCs w:val="20"/>
        </w:rPr>
        <w:t>example</w:t>
      </w:r>
      <w:r w:rsidRPr="008E3C0D">
        <w:rPr>
          <w:rFonts w:asciiTheme="minorHAnsi" w:hAnsiTheme="minorHAnsi" w:cstheme="minorHAnsi"/>
          <w:color w:val="000000"/>
          <w:sz w:val="20"/>
          <w:szCs w:val="20"/>
        </w:rPr>
        <w:t>, through the work of our complaints team, or as part of our social media strategy)? </w:t>
      </w:r>
    </w:p>
    <w:p w14:paraId="65D612B0" w14:textId="39583297"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What does external data and research tell us, including consultation with NGOs working on SOGISC issues? </w:t>
      </w:r>
    </w:p>
    <w:p w14:paraId="6097CDE4" w14:textId="77777777" w:rsidR="008E3C0D" w:rsidRPr="008E3C0D" w:rsidRDefault="008E3C0D" w:rsidP="00F94E5D">
      <w:pPr>
        <w:pStyle w:val="NormalWeb"/>
        <w:numPr>
          <w:ilvl w:val="0"/>
          <w:numId w:val="8"/>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Are there specific issues for LGB, T or I people within other areas of work that our NHRI is prioritising? For example, monitoring places of detention, bullying in schools, or forced sterilisation? </w:t>
      </w:r>
    </w:p>
    <w:p w14:paraId="3AC28982" w14:textId="2FCF28AD" w:rsidR="008E3C0D" w:rsidRPr="008E3C0D" w:rsidRDefault="008E3C0D" w:rsidP="00F94E5D">
      <w:pPr>
        <w:pStyle w:val="NormalWeb"/>
        <w:numPr>
          <w:ilvl w:val="0"/>
          <w:numId w:val="8"/>
        </w:numPr>
        <w:spacing w:before="0" w:beforeAutospacing="0" w:after="20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Are there specific issues for LGB, T or I people in our reporting on population groups </w:t>
      </w:r>
      <w:r w:rsidR="009A5F3A" w:rsidRPr="008E3C0D">
        <w:rPr>
          <w:rFonts w:asciiTheme="minorHAnsi" w:hAnsiTheme="minorHAnsi" w:cstheme="minorHAnsi"/>
          <w:color w:val="000000"/>
          <w:sz w:val="20"/>
          <w:szCs w:val="20"/>
        </w:rPr>
        <w:t>including women</w:t>
      </w:r>
      <w:r w:rsidRPr="008E3C0D">
        <w:rPr>
          <w:rFonts w:asciiTheme="minorHAnsi" w:hAnsiTheme="minorHAnsi" w:cstheme="minorHAnsi"/>
          <w:color w:val="000000"/>
          <w:sz w:val="20"/>
          <w:szCs w:val="20"/>
        </w:rPr>
        <w:t>, children, indigenous people, older persons, or people with disabilities? </w:t>
      </w:r>
    </w:p>
    <w:p w14:paraId="5422065C" w14:textId="77777777" w:rsidR="008E3C0D" w:rsidRPr="008E3C0D" w:rsidRDefault="008E3C0D" w:rsidP="002C1DE4">
      <w:pPr>
        <w:pStyle w:val="Heading2"/>
        <w:numPr>
          <w:ilvl w:val="0"/>
          <w:numId w:val="9"/>
        </w:numPr>
        <w:tabs>
          <w:tab w:val="clear" w:pos="720"/>
          <w:tab w:val="num" w:pos="709"/>
        </w:tabs>
        <w:spacing w:before="0" w:line="276" w:lineRule="auto"/>
        <w:ind w:left="709"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Employment and human resource practices</w:t>
      </w:r>
    </w:p>
    <w:p w14:paraId="385AD1DC" w14:textId="77777777" w:rsidR="008E3C0D" w:rsidRPr="008E3C0D" w:rsidRDefault="008E3C0D" w:rsidP="00F94E5D">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The Paris Principles are the UN General Assembly endorsed international standards for effective NHRIs.  They are “the test of an institution’s legitimacy and credibility”.</w:t>
      </w:r>
    </w:p>
    <w:p w14:paraId="0F31C7FB" w14:textId="29E17F71"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Paris Principles require that an NHRI is independent, has a broad mandate that covers all internationally recognised human rights, and is pluralist in its </w:t>
      </w:r>
      <w:proofErr w:type="gramStart"/>
      <w:r w:rsidRPr="008E3C0D">
        <w:rPr>
          <w:rFonts w:asciiTheme="minorHAnsi" w:hAnsiTheme="minorHAnsi" w:cstheme="minorHAnsi"/>
          <w:color w:val="000000"/>
          <w:sz w:val="20"/>
          <w:szCs w:val="20"/>
        </w:rPr>
        <w:t>Commissioners</w:t>
      </w:r>
      <w:proofErr w:type="gramEnd"/>
      <w:r w:rsidRPr="008E3C0D">
        <w:rPr>
          <w:rFonts w:asciiTheme="minorHAnsi" w:hAnsiTheme="minorHAnsi" w:cstheme="minorHAnsi"/>
          <w:color w:val="000000"/>
          <w:sz w:val="20"/>
          <w:szCs w:val="20"/>
        </w:rPr>
        <w:t xml:space="preserve"> and staff composition. Pluralism means that an NHRI reflects the diversity of its society. A diverse decision-making and </w:t>
      </w:r>
      <w:r w:rsidR="009A5F3A" w:rsidRPr="008E3C0D">
        <w:rPr>
          <w:rFonts w:asciiTheme="minorHAnsi" w:hAnsiTheme="minorHAnsi" w:cstheme="minorHAnsi"/>
          <w:color w:val="000000"/>
          <w:sz w:val="20"/>
          <w:szCs w:val="20"/>
        </w:rPr>
        <w:t>staff body</w:t>
      </w:r>
      <w:r w:rsidRPr="008E3C0D">
        <w:rPr>
          <w:rFonts w:asciiTheme="minorHAnsi" w:hAnsiTheme="minorHAnsi" w:cstheme="minorHAnsi"/>
          <w:color w:val="000000"/>
          <w:sz w:val="20"/>
          <w:szCs w:val="20"/>
        </w:rPr>
        <w:t xml:space="preserve"> helps a NHRI to understand and work effectively on human rights affecting the society in which </w:t>
      </w:r>
      <w:r w:rsidR="00B0067B" w:rsidRPr="008E3C0D">
        <w:rPr>
          <w:rFonts w:asciiTheme="minorHAnsi" w:hAnsiTheme="minorHAnsi" w:cstheme="minorHAnsi"/>
          <w:color w:val="000000"/>
          <w:sz w:val="20"/>
          <w:szCs w:val="20"/>
        </w:rPr>
        <w:t>it operates</w:t>
      </w:r>
      <w:r w:rsidRPr="008E3C0D">
        <w:rPr>
          <w:rFonts w:asciiTheme="minorHAnsi" w:hAnsiTheme="minorHAnsi" w:cstheme="minorHAnsi"/>
          <w:color w:val="000000"/>
          <w:sz w:val="20"/>
          <w:szCs w:val="20"/>
        </w:rPr>
        <w:t>.  </w:t>
      </w:r>
    </w:p>
    <w:p w14:paraId="03D1A09C" w14:textId="6A5D6CAF"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Diversity and inclusion should be explicit in an NHRI’s governance documents and demonstrated in </w:t>
      </w:r>
      <w:r w:rsidR="009A5F3A" w:rsidRPr="008E3C0D">
        <w:rPr>
          <w:rFonts w:asciiTheme="minorHAnsi" w:hAnsiTheme="minorHAnsi" w:cstheme="minorHAnsi"/>
          <w:color w:val="000000"/>
          <w:sz w:val="20"/>
          <w:szCs w:val="20"/>
        </w:rPr>
        <w:t>its employment</w:t>
      </w:r>
      <w:r w:rsidRPr="008E3C0D">
        <w:rPr>
          <w:rFonts w:asciiTheme="minorHAnsi" w:hAnsiTheme="minorHAnsi" w:cstheme="minorHAnsi"/>
          <w:color w:val="000000"/>
          <w:sz w:val="20"/>
          <w:szCs w:val="20"/>
        </w:rPr>
        <w:t xml:space="preserve"> practices. All Commissioners and staff should feel safe and able to participate fully </w:t>
      </w:r>
      <w:r w:rsidR="009A5F3A" w:rsidRPr="008E3C0D">
        <w:rPr>
          <w:rFonts w:asciiTheme="minorHAnsi" w:hAnsiTheme="minorHAnsi" w:cstheme="minorHAnsi"/>
          <w:color w:val="000000"/>
          <w:sz w:val="20"/>
          <w:szCs w:val="20"/>
        </w:rPr>
        <w:t>and openly</w:t>
      </w:r>
      <w:r w:rsidRPr="008E3C0D">
        <w:rPr>
          <w:rFonts w:asciiTheme="minorHAnsi" w:hAnsiTheme="minorHAnsi" w:cstheme="minorHAnsi"/>
          <w:color w:val="000000"/>
          <w:sz w:val="20"/>
          <w:szCs w:val="20"/>
        </w:rPr>
        <w:t xml:space="preserve"> in the work environment. </w:t>
      </w:r>
    </w:p>
    <w:p w14:paraId="1C0B2B89" w14:textId="2A6D2810"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Non-discrimination policies and procedures should specifically include SO, GIE and SC and other employment-related provisions should be inclusive of LGBTI people. It </w:t>
      </w:r>
      <w:r w:rsidR="009A5F3A" w:rsidRPr="008E3C0D">
        <w:rPr>
          <w:rFonts w:asciiTheme="minorHAnsi" w:hAnsiTheme="minorHAnsi" w:cstheme="minorHAnsi"/>
          <w:color w:val="000000"/>
          <w:sz w:val="20"/>
          <w:szCs w:val="20"/>
        </w:rPr>
        <w:t>is important</w:t>
      </w:r>
      <w:r w:rsidRPr="008E3C0D">
        <w:rPr>
          <w:rFonts w:asciiTheme="minorHAnsi" w:hAnsiTheme="minorHAnsi" w:cstheme="minorHAnsi"/>
          <w:color w:val="000000"/>
          <w:sz w:val="20"/>
          <w:szCs w:val="20"/>
        </w:rPr>
        <w:t xml:space="preserve"> to regularly measure employee perceptions of safety, dignity, and inclusiveness at work.  </w:t>
      </w:r>
    </w:p>
    <w:p w14:paraId="7391D659" w14:textId="77777777" w:rsidR="008E3C0D" w:rsidRPr="008E3C0D" w:rsidRDefault="008E3C0D" w:rsidP="00F94E5D">
      <w:pPr>
        <w:pStyle w:val="Heading2"/>
        <w:numPr>
          <w:ilvl w:val="0"/>
          <w:numId w:val="10"/>
        </w:numPr>
        <w:spacing w:before="360" w:line="276" w:lineRule="auto"/>
        <w:ind w:left="709" w:right="-2"/>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Recognise how universal human rights apply to LGBTI people </w:t>
      </w:r>
    </w:p>
    <w:p w14:paraId="3CD8FB49" w14:textId="74DBB797"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provisions of international human rights law extend in full to all people. This is the unanimous view </w:t>
      </w:r>
      <w:r w:rsidR="009A5F3A" w:rsidRPr="008E3C0D">
        <w:rPr>
          <w:rFonts w:asciiTheme="minorHAnsi" w:hAnsiTheme="minorHAnsi" w:cstheme="minorHAnsi"/>
          <w:color w:val="000000"/>
          <w:sz w:val="20"/>
          <w:szCs w:val="20"/>
        </w:rPr>
        <w:t>of international</w:t>
      </w:r>
      <w:r w:rsidRPr="008E3C0D">
        <w:rPr>
          <w:rFonts w:asciiTheme="minorHAnsi" w:hAnsiTheme="minorHAnsi" w:cstheme="minorHAnsi"/>
          <w:color w:val="000000"/>
          <w:sz w:val="20"/>
          <w:szCs w:val="20"/>
        </w:rPr>
        <w:t xml:space="preserve"> human rights experts, expressed in court decisions, reports, general comments, </w:t>
      </w:r>
      <w:r w:rsidR="009A5F3A" w:rsidRPr="008E3C0D">
        <w:rPr>
          <w:rFonts w:asciiTheme="minorHAnsi" w:hAnsiTheme="minorHAnsi" w:cstheme="minorHAnsi"/>
          <w:color w:val="000000"/>
          <w:sz w:val="20"/>
          <w:szCs w:val="20"/>
        </w:rPr>
        <w:t>concluding observations</w:t>
      </w:r>
      <w:r w:rsidRPr="008E3C0D">
        <w:rPr>
          <w:rFonts w:asciiTheme="minorHAnsi" w:hAnsiTheme="minorHAnsi" w:cstheme="minorHAnsi"/>
          <w:color w:val="000000"/>
          <w:sz w:val="20"/>
          <w:szCs w:val="20"/>
        </w:rPr>
        <w:t>, and recommendations from multiple United Nations human rights mechanisms. </w:t>
      </w:r>
    </w:p>
    <w:p w14:paraId="6B2CE92C" w14:textId="41D48DFD"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Yet, many societies fail to recognise that universal human rights apply to LGBTI people. There can </w:t>
      </w:r>
      <w:r w:rsidR="009A5F3A" w:rsidRPr="008E3C0D">
        <w:rPr>
          <w:rFonts w:asciiTheme="minorHAnsi" w:hAnsiTheme="minorHAnsi" w:cstheme="minorHAnsi"/>
          <w:color w:val="000000"/>
          <w:sz w:val="20"/>
          <w:szCs w:val="20"/>
        </w:rPr>
        <w:t>be significant</w:t>
      </w:r>
      <w:r w:rsidRPr="008E3C0D">
        <w:rPr>
          <w:rFonts w:asciiTheme="minorHAnsi" w:hAnsiTheme="minorHAnsi" w:cstheme="minorHAnsi"/>
          <w:color w:val="000000"/>
          <w:sz w:val="20"/>
          <w:szCs w:val="20"/>
        </w:rPr>
        <w:t xml:space="preserve"> social, </w:t>
      </w:r>
      <w:proofErr w:type="gramStart"/>
      <w:r w:rsidRPr="008E3C0D">
        <w:rPr>
          <w:rFonts w:asciiTheme="minorHAnsi" w:hAnsiTheme="minorHAnsi" w:cstheme="minorHAnsi"/>
          <w:color w:val="000000"/>
          <w:sz w:val="20"/>
          <w:szCs w:val="20"/>
        </w:rPr>
        <w:t>cultural</w:t>
      </w:r>
      <w:proofErr w:type="gramEnd"/>
      <w:r w:rsidRPr="008E3C0D">
        <w:rPr>
          <w:rFonts w:asciiTheme="minorHAnsi" w:hAnsiTheme="minorHAnsi" w:cstheme="minorHAnsi"/>
          <w:color w:val="000000"/>
          <w:sz w:val="20"/>
          <w:szCs w:val="20"/>
        </w:rPr>
        <w:t xml:space="preserve"> or political pressure to ignore human rights violations based on a person’s SO, GI, or SC. NHRIs have a key role to play in standing up for the universality of human rights, by </w:t>
      </w:r>
      <w:r w:rsidR="009A5F3A" w:rsidRPr="008E3C0D">
        <w:rPr>
          <w:rFonts w:asciiTheme="minorHAnsi" w:hAnsiTheme="minorHAnsi" w:cstheme="minorHAnsi"/>
          <w:color w:val="000000"/>
          <w:sz w:val="20"/>
          <w:szCs w:val="20"/>
        </w:rPr>
        <w:t>recognising the</w:t>
      </w:r>
      <w:r w:rsidRPr="008E3C0D">
        <w:rPr>
          <w:rFonts w:asciiTheme="minorHAnsi" w:hAnsiTheme="minorHAnsi" w:cstheme="minorHAnsi"/>
          <w:color w:val="000000"/>
          <w:sz w:val="20"/>
          <w:szCs w:val="20"/>
        </w:rPr>
        <w:t xml:space="preserve"> human rights of LGBTI people.  </w:t>
      </w:r>
    </w:p>
    <w:p w14:paraId="34FA2C07" w14:textId="6B112DA9" w:rsidR="008E3C0D" w:rsidRPr="008E3C0D" w:rsidRDefault="008E3C0D" w:rsidP="00F94E5D">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Yogyakarta Principles and their supplement, the YP+10, are the most authoritative statement of what </w:t>
      </w:r>
      <w:r w:rsidR="009A5F3A" w:rsidRPr="008E3C0D">
        <w:rPr>
          <w:rFonts w:asciiTheme="minorHAnsi" w:hAnsiTheme="minorHAnsi" w:cstheme="minorHAnsi"/>
          <w:color w:val="000000"/>
          <w:sz w:val="20"/>
          <w:szCs w:val="20"/>
        </w:rPr>
        <w:t>international human</w:t>
      </w:r>
      <w:r w:rsidRPr="008E3C0D">
        <w:rPr>
          <w:rFonts w:asciiTheme="minorHAnsi" w:hAnsiTheme="minorHAnsi" w:cstheme="minorHAnsi"/>
          <w:color w:val="000000"/>
          <w:sz w:val="20"/>
          <w:szCs w:val="20"/>
        </w:rPr>
        <w:t xml:space="preserve"> rights law obliges States to do, and not do, to promote and protect the rights of LGBT people.</w:t>
      </w:r>
    </w:p>
    <w:p w14:paraId="7C77E9DF" w14:textId="77777777" w:rsidR="008E3C0D" w:rsidRPr="00B0067B" w:rsidRDefault="008E3C0D" w:rsidP="00F94E5D">
      <w:pPr>
        <w:pStyle w:val="Heading2"/>
        <w:numPr>
          <w:ilvl w:val="0"/>
          <w:numId w:val="5"/>
        </w:numPr>
        <w:tabs>
          <w:tab w:val="clear" w:pos="720"/>
        </w:tabs>
        <w:spacing w:line="336" w:lineRule="auto"/>
        <w:ind w:left="0" w:right="-2" w:firstLine="0"/>
        <w:rPr>
          <w:rFonts w:asciiTheme="minorHAnsi" w:eastAsiaTheme="minorEastAsia" w:hAnsiTheme="minorHAnsi" w:cstheme="minorBidi"/>
          <w:lang w:eastAsia="zh-CN"/>
        </w:rPr>
      </w:pPr>
      <w:r w:rsidRPr="00B0067B">
        <w:rPr>
          <w:rFonts w:asciiTheme="minorHAnsi" w:eastAsiaTheme="minorEastAsia" w:hAnsiTheme="minorHAnsi" w:cstheme="minorBidi"/>
          <w:lang w:eastAsia="zh-CN"/>
        </w:rPr>
        <w:lastRenderedPageBreak/>
        <w:t>NHRIs’ external promotion and protection work</w:t>
      </w:r>
    </w:p>
    <w:p w14:paraId="1F540E58" w14:textId="77777777" w:rsidR="008E3C0D" w:rsidRPr="008E3C0D" w:rsidRDefault="008E3C0D" w:rsidP="00EE7B2D">
      <w:pPr>
        <w:pStyle w:val="Heading2"/>
        <w:numPr>
          <w:ilvl w:val="1"/>
          <w:numId w:val="11"/>
        </w:numPr>
        <w:tabs>
          <w:tab w:val="num" w:pos="851"/>
        </w:tabs>
        <w:spacing w:before="0" w:line="276" w:lineRule="auto"/>
        <w:ind w:left="851" w:right="-2"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Advice</w:t>
      </w:r>
    </w:p>
    <w:p w14:paraId="65FC4B88" w14:textId="47FA72F4" w:rsidR="008E3C0D" w:rsidRPr="008E3C0D" w:rsidRDefault="008E3C0D" w:rsidP="00EE7B2D">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Advising government and parliament is the first, longest, and most detailed NHRI responsibility listed in the Paris Principles. This covers all areas of an NHRI’s work and provides opportunities to identify barriers that LGBTI people face in relation to specific human rights. </w:t>
      </w:r>
    </w:p>
    <w:p w14:paraId="1AEA838A" w14:textId="77777777" w:rsidR="008E3C0D" w:rsidRPr="008E3C0D" w:rsidRDefault="008E3C0D" w:rsidP="002C1DE4">
      <w:pPr>
        <w:pStyle w:val="Heading2"/>
        <w:numPr>
          <w:ilvl w:val="0"/>
          <w:numId w:val="12"/>
        </w:numPr>
        <w:tabs>
          <w:tab w:val="clear" w:pos="720"/>
          <w:tab w:val="num" w:pos="851"/>
        </w:tabs>
        <w:spacing w:before="360" w:line="276" w:lineRule="auto"/>
        <w:ind w:left="851"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Education and awareness raising</w:t>
      </w:r>
    </w:p>
    <w:p w14:paraId="31C50486" w14:textId="4ED023A4"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All three dimensions of human rights education are very relevant for NHRIs</w:t>
      </w:r>
      <w:r w:rsidR="009A5F3A" w:rsidRPr="008E3C0D">
        <w:rPr>
          <w:rFonts w:asciiTheme="minorHAnsi" w:hAnsiTheme="minorHAnsi" w:cstheme="minorHAnsi"/>
          <w:color w:val="000000"/>
          <w:sz w:val="20"/>
          <w:szCs w:val="20"/>
        </w:rPr>
        <w:t>’ work</w:t>
      </w:r>
      <w:r w:rsidRPr="008E3C0D">
        <w:rPr>
          <w:rFonts w:asciiTheme="minorHAnsi" w:hAnsiTheme="minorHAnsi" w:cstheme="minorHAnsi"/>
          <w:color w:val="000000"/>
          <w:sz w:val="20"/>
          <w:szCs w:val="20"/>
        </w:rPr>
        <w:t xml:space="preserve"> on SOGISC issues. </w:t>
      </w:r>
      <w:r w:rsidR="009A5F3A" w:rsidRPr="008E3C0D">
        <w:rPr>
          <w:rFonts w:asciiTheme="minorHAnsi" w:hAnsiTheme="minorHAnsi" w:cstheme="minorHAnsi"/>
          <w:color w:val="000000"/>
          <w:sz w:val="20"/>
          <w:szCs w:val="20"/>
        </w:rPr>
        <w:t>This cover</w:t>
      </w:r>
      <w:r w:rsidRPr="008E3C0D">
        <w:rPr>
          <w:rFonts w:asciiTheme="minorHAnsi" w:hAnsiTheme="minorHAnsi" w:cstheme="minorHAnsi"/>
          <w:color w:val="000000"/>
          <w:sz w:val="20"/>
          <w:szCs w:val="20"/>
        </w:rPr>
        <w:t>: </w:t>
      </w:r>
    </w:p>
    <w:p w14:paraId="6E4B55C7" w14:textId="77777777" w:rsidR="008E3C0D" w:rsidRPr="008E3C0D" w:rsidRDefault="008E3C0D" w:rsidP="002C1DE4">
      <w:pPr>
        <w:pStyle w:val="NormalWeb"/>
        <w:numPr>
          <w:ilvl w:val="0"/>
          <w:numId w:val="13"/>
        </w:numPr>
        <w:spacing w:before="145"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i/>
          <w:iCs/>
          <w:color w:val="000000"/>
          <w:sz w:val="20"/>
          <w:szCs w:val="20"/>
        </w:rPr>
        <w:t>Knowledge</w:t>
      </w:r>
      <w:r w:rsidRPr="008E3C0D">
        <w:rPr>
          <w:rFonts w:asciiTheme="minorHAnsi" w:hAnsiTheme="minorHAnsi" w:cstheme="minorHAnsi"/>
          <w:color w:val="000000"/>
          <w:sz w:val="20"/>
          <w:szCs w:val="20"/>
        </w:rPr>
        <w:t>: providing information about human rights </w:t>
      </w:r>
    </w:p>
    <w:p w14:paraId="5B26AFF9" w14:textId="06B286F3" w:rsidR="008E3C0D" w:rsidRPr="008E3C0D" w:rsidRDefault="008E3C0D" w:rsidP="002C1DE4">
      <w:pPr>
        <w:pStyle w:val="NormalWeb"/>
        <w:numPr>
          <w:ilvl w:val="0"/>
          <w:numId w:val="13"/>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i/>
          <w:iCs/>
          <w:color w:val="000000"/>
          <w:sz w:val="20"/>
          <w:szCs w:val="20"/>
        </w:rPr>
        <w:t xml:space="preserve">Values, </w:t>
      </w:r>
      <w:proofErr w:type="gramStart"/>
      <w:r w:rsidRPr="008E3C0D">
        <w:rPr>
          <w:rFonts w:asciiTheme="minorHAnsi" w:hAnsiTheme="minorHAnsi" w:cstheme="minorHAnsi"/>
          <w:i/>
          <w:iCs/>
          <w:color w:val="000000"/>
          <w:sz w:val="20"/>
          <w:szCs w:val="20"/>
        </w:rPr>
        <w:t>beliefs</w:t>
      </w:r>
      <w:proofErr w:type="gramEnd"/>
      <w:r w:rsidRPr="008E3C0D">
        <w:rPr>
          <w:rFonts w:asciiTheme="minorHAnsi" w:hAnsiTheme="minorHAnsi" w:cstheme="minorHAnsi"/>
          <w:i/>
          <w:iCs/>
          <w:color w:val="000000"/>
          <w:sz w:val="20"/>
          <w:szCs w:val="20"/>
        </w:rPr>
        <w:t xml:space="preserve"> and attitudes</w:t>
      </w:r>
      <w:r w:rsidRPr="008E3C0D">
        <w:rPr>
          <w:rFonts w:asciiTheme="minorHAnsi" w:hAnsiTheme="minorHAnsi" w:cstheme="minorHAnsi"/>
          <w:color w:val="000000"/>
          <w:sz w:val="20"/>
          <w:szCs w:val="20"/>
        </w:rPr>
        <w:t xml:space="preserve">: promoting a human rights culture through developing values </w:t>
      </w:r>
      <w:r w:rsidR="009A5F3A" w:rsidRPr="008E3C0D">
        <w:rPr>
          <w:rFonts w:asciiTheme="minorHAnsi" w:hAnsiTheme="minorHAnsi" w:cstheme="minorHAnsi"/>
          <w:color w:val="000000"/>
          <w:sz w:val="20"/>
          <w:szCs w:val="20"/>
        </w:rPr>
        <w:t>and attitudes</w:t>
      </w:r>
      <w:r w:rsidRPr="008E3C0D">
        <w:rPr>
          <w:rFonts w:asciiTheme="minorHAnsi" w:hAnsiTheme="minorHAnsi" w:cstheme="minorHAnsi"/>
          <w:color w:val="000000"/>
          <w:sz w:val="20"/>
          <w:szCs w:val="20"/>
        </w:rPr>
        <w:t xml:space="preserve"> which uphold human rights and</w:t>
      </w:r>
    </w:p>
    <w:p w14:paraId="7639C6E2" w14:textId="2C5163A0" w:rsidR="008E3C0D" w:rsidRPr="008E3C0D" w:rsidRDefault="008E3C0D" w:rsidP="002C1DE4">
      <w:pPr>
        <w:pStyle w:val="NormalWeb"/>
        <w:numPr>
          <w:ilvl w:val="0"/>
          <w:numId w:val="13"/>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i/>
          <w:iCs/>
          <w:color w:val="000000"/>
          <w:sz w:val="20"/>
          <w:szCs w:val="20"/>
        </w:rPr>
        <w:t xml:space="preserve">Action: </w:t>
      </w:r>
      <w:r w:rsidRPr="008E3C0D">
        <w:rPr>
          <w:rFonts w:asciiTheme="minorHAnsi" w:hAnsiTheme="minorHAnsi" w:cstheme="minorHAnsi"/>
          <w:color w:val="000000"/>
          <w:sz w:val="20"/>
          <w:szCs w:val="20"/>
        </w:rPr>
        <w:t xml:space="preserve">education which enables individuals to defend human rights and prevent human </w:t>
      </w:r>
      <w:r w:rsidR="009A5F3A" w:rsidRPr="008E3C0D">
        <w:rPr>
          <w:rFonts w:asciiTheme="minorHAnsi" w:hAnsiTheme="minorHAnsi" w:cstheme="minorHAnsi"/>
          <w:color w:val="000000"/>
          <w:sz w:val="20"/>
          <w:szCs w:val="20"/>
        </w:rPr>
        <w:t>rights abuses</w:t>
      </w:r>
      <w:r w:rsidRPr="008E3C0D">
        <w:rPr>
          <w:rFonts w:asciiTheme="minorHAnsi" w:hAnsiTheme="minorHAnsi" w:cstheme="minorHAnsi"/>
          <w:color w:val="000000"/>
          <w:sz w:val="20"/>
          <w:szCs w:val="20"/>
        </w:rPr>
        <w:t>.  </w:t>
      </w:r>
    </w:p>
    <w:p w14:paraId="218FCDBB" w14:textId="2AFF78A4"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APF and many NHRIs have prioritised dialogue with religious and community leaders as a crucial step </w:t>
      </w:r>
      <w:r w:rsidR="009A5F3A" w:rsidRPr="008E3C0D">
        <w:rPr>
          <w:rFonts w:asciiTheme="minorHAnsi" w:hAnsiTheme="minorHAnsi" w:cstheme="minorHAnsi"/>
          <w:color w:val="000000"/>
          <w:sz w:val="20"/>
          <w:szCs w:val="20"/>
        </w:rPr>
        <w:t>to break</w:t>
      </w:r>
      <w:r w:rsidRPr="008E3C0D">
        <w:rPr>
          <w:rFonts w:asciiTheme="minorHAnsi" w:hAnsiTheme="minorHAnsi" w:cstheme="minorHAnsi"/>
          <w:color w:val="000000"/>
          <w:sz w:val="20"/>
          <w:szCs w:val="20"/>
        </w:rPr>
        <w:t xml:space="preserve"> down stereotypes, raise awareness of the impact of human rights violations, and build acceptance of all people’s human rights. </w:t>
      </w:r>
    </w:p>
    <w:p w14:paraId="24D43BB4" w14:textId="77777777" w:rsidR="008E3C0D" w:rsidRPr="008E3C0D" w:rsidRDefault="008E3C0D" w:rsidP="002C1DE4">
      <w:pPr>
        <w:pStyle w:val="Heading2"/>
        <w:numPr>
          <w:ilvl w:val="0"/>
          <w:numId w:val="14"/>
        </w:numPr>
        <w:tabs>
          <w:tab w:val="clear" w:pos="720"/>
          <w:tab w:val="num" w:pos="851"/>
        </w:tabs>
        <w:spacing w:before="360" w:line="276" w:lineRule="auto"/>
        <w:ind w:left="851" w:right="-2"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Monitoring</w:t>
      </w:r>
    </w:p>
    <w:p w14:paraId="7D0327C7" w14:textId="77777777"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There are two distinct types of human rights monitoring. These involve: </w:t>
      </w:r>
    </w:p>
    <w:p w14:paraId="7D19F0C1" w14:textId="77777777" w:rsidR="008E3C0D" w:rsidRPr="008E3C0D" w:rsidRDefault="008E3C0D" w:rsidP="002C1DE4">
      <w:pPr>
        <w:pStyle w:val="NormalWeb"/>
        <w:numPr>
          <w:ilvl w:val="0"/>
          <w:numId w:val="15"/>
        </w:numPr>
        <w:spacing w:before="13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assessing the human rights situation in your country, either overall or in relation to a specific treaty and the human rights issues it covers or</w:t>
      </w:r>
    </w:p>
    <w:p w14:paraId="673618DE" w14:textId="77777777" w:rsidR="008E3C0D" w:rsidRPr="008E3C0D" w:rsidRDefault="008E3C0D" w:rsidP="002C1DE4">
      <w:pPr>
        <w:pStyle w:val="NormalWeb"/>
        <w:numPr>
          <w:ilvl w:val="0"/>
          <w:numId w:val="15"/>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on-site inspection of places where there is a higher risk of human rights violations, such as prisons and other places where people are detained or forced to reside.  </w:t>
      </w:r>
    </w:p>
    <w:p w14:paraId="2164E720" w14:textId="77777777" w:rsidR="008E3C0D" w:rsidRPr="008E3C0D" w:rsidRDefault="008E3C0D" w:rsidP="009A5F3A">
      <w:pPr>
        <w:pStyle w:val="NormalWeb"/>
        <w:spacing w:before="150" w:beforeAutospacing="0" w:after="20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Both types of monitoring are opportunities to highlight how LGB, T, or I people are vulnerable to human rights violations. For example, NHRIs can research or monitor the situation of transgender women in male prisons, who are at high risk of sexual and physical violence. </w:t>
      </w:r>
    </w:p>
    <w:p w14:paraId="37036E5F" w14:textId="77777777" w:rsidR="008E3C0D" w:rsidRPr="008E3C0D" w:rsidRDefault="008E3C0D" w:rsidP="008E3C0D">
      <w:pPr>
        <w:pStyle w:val="NormalWeb"/>
        <w:spacing w:before="0" w:beforeAutospacing="0" w:after="0" w:afterAutospacing="0" w:line="276" w:lineRule="auto"/>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A </w:t>
      </w:r>
      <w:hyperlink r:id="rId12" w:history="1">
        <w:r w:rsidRPr="008E3C0D">
          <w:rPr>
            <w:rStyle w:val="Hyperlink"/>
            <w:rFonts w:asciiTheme="minorHAnsi" w:hAnsiTheme="minorHAnsi" w:cstheme="minorHAnsi"/>
            <w:color w:val="1155CC"/>
            <w:sz w:val="20"/>
            <w:szCs w:val="20"/>
          </w:rPr>
          <w:t>study</w:t>
        </w:r>
      </w:hyperlink>
      <w:r w:rsidRPr="008E3C0D">
        <w:rPr>
          <w:rFonts w:asciiTheme="minorHAnsi" w:hAnsiTheme="minorHAnsi" w:cstheme="minorHAnsi"/>
          <w:color w:val="000000"/>
          <w:sz w:val="20"/>
          <w:szCs w:val="20"/>
        </w:rPr>
        <w:t xml:space="preserve"> conducted by the Human Rights Commission of </w:t>
      </w:r>
      <w:r w:rsidRPr="008E3C0D">
        <w:rPr>
          <w:rFonts w:asciiTheme="minorHAnsi" w:hAnsiTheme="minorHAnsi" w:cstheme="minorHAnsi"/>
          <w:b/>
          <w:bCs/>
          <w:color w:val="000000"/>
          <w:sz w:val="20"/>
          <w:szCs w:val="20"/>
        </w:rPr>
        <w:t>Malaysia</w:t>
      </w:r>
      <w:r w:rsidRPr="008E3C0D">
        <w:rPr>
          <w:rFonts w:asciiTheme="minorHAnsi" w:hAnsiTheme="minorHAnsi" w:cstheme="minorHAnsi"/>
          <w:color w:val="000000"/>
          <w:sz w:val="20"/>
          <w:szCs w:val="20"/>
        </w:rPr>
        <w:t xml:space="preserve"> (SUHAKAM) in 2019 focused on the experience of transgender people in Kuala Lumpur and Selangor. The study found that transgender people experienced high levels of harassment, abuse and violence because of their gender identity and gender expression. This included physical violence, verbal violence, emotional violence and sexual violence by authorities, family members, intimate </w:t>
      </w:r>
      <w:proofErr w:type="gramStart"/>
      <w:r w:rsidRPr="008E3C0D">
        <w:rPr>
          <w:rFonts w:asciiTheme="minorHAnsi" w:hAnsiTheme="minorHAnsi" w:cstheme="minorHAnsi"/>
          <w:color w:val="000000"/>
          <w:sz w:val="20"/>
          <w:szCs w:val="20"/>
        </w:rPr>
        <w:t>partners</w:t>
      </w:r>
      <w:proofErr w:type="gramEnd"/>
      <w:r w:rsidRPr="008E3C0D">
        <w:rPr>
          <w:rFonts w:asciiTheme="minorHAnsi" w:hAnsiTheme="minorHAnsi" w:cstheme="minorHAnsi"/>
          <w:color w:val="000000"/>
          <w:sz w:val="20"/>
          <w:szCs w:val="20"/>
        </w:rPr>
        <w:t xml:space="preserve"> and members of the public. Bullying and hate speech were common experiences for transgender people in places of education.</w:t>
      </w:r>
    </w:p>
    <w:p w14:paraId="45EBA10E" w14:textId="105E1059" w:rsidR="008E3C0D" w:rsidRPr="008E3C0D" w:rsidRDefault="008E3C0D" w:rsidP="00D82130">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w:t>
      </w:r>
      <w:hyperlink r:id="rId13" w:history="1">
        <w:r w:rsidRPr="008E3C0D">
          <w:rPr>
            <w:rStyle w:val="Hyperlink"/>
            <w:rFonts w:asciiTheme="minorHAnsi" w:hAnsiTheme="minorHAnsi" w:cstheme="minorHAnsi"/>
            <w:color w:val="1155CC"/>
            <w:sz w:val="20"/>
            <w:szCs w:val="20"/>
          </w:rPr>
          <w:t xml:space="preserve">“Prism” report issued in 2020 by the </w:t>
        </w:r>
        <w:r w:rsidRPr="008E3C0D">
          <w:rPr>
            <w:rStyle w:val="Hyperlink"/>
            <w:rFonts w:asciiTheme="minorHAnsi" w:hAnsiTheme="minorHAnsi" w:cstheme="minorHAnsi"/>
            <w:b/>
            <w:bCs/>
            <w:color w:val="1155CC"/>
            <w:sz w:val="20"/>
            <w:szCs w:val="20"/>
          </w:rPr>
          <w:t>New Zealand</w:t>
        </w:r>
        <w:r w:rsidRPr="008E3C0D">
          <w:rPr>
            <w:rStyle w:val="Hyperlink"/>
            <w:rFonts w:asciiTheme="minorHAnsi" w:hAnsiTheme="minorHAnsi" w:cstheme="minorHAnsi"/>
            <w:color w:val="1155CC"/>
            <w:sz w:val="20"/>
            <w:szCs w:val="20"/>
          </w:rPr>
          <w:t xml:space="preserve"> Human Rights Commission</w:t>
        </w:r>
      </w:hyperlink>
      <w:r w:rsidRPr="008E3C0D">
        <w:rPr>
          <w:rFonts w:asciiTheme="minorHAnsi" w:hAnsiTheme="minorHAnsi" w:cstheme="minorHAnsi"/>
          <w:color w:val="000000"/>
          <w:sz w:val="20"/>
          <w:szCs w:val="20"/>
        </w:rPr>
        <w:t xml:space="preserve"> identified six key human rights issues related to people of diverse SOGIESC, based on widespread community consultation. These were the rights to freedom </w:t>
      </w:r>
      <w:proofErr w:type="gramStart"/>
      <w:r w:rsidRPr="008E3C0D">
        <w:rPr>
          <w:rFonts w:asciiTheme="minorHAnsi" w:hAnsiTheme="minorHAnsi" w:cstheme="minorHAnsi"/>
          <w:color w:val="000000"/>
          <w:sz w:val="20"/>
          <w:szCs w:val="20"/>
        </w:rPr>
        <w:t>from discrimination,</w:t>
      </w:r>
      <w:proofErr w:type="gramEnd"/>
      <w:r w:rsidRPr="008E3C0D">
        <w:rPr>
          <w:rFonts w:asciiTheme="minorHAnsi" w:hAnsiTheme="minorHAnsi" w:cstheme="minorHAnsi"/>
          <w:color w:val="000000"/>
          <w:sz w:val="20"/>
          <w:szCs w:val="20"/>
        </w:rPr>
        <w:t xml:space="preserve"> to information (data collection gaps), to recognition before the law, to the highest attainable standard of health, to education, and to work. </w:t>
      </w:r>
    </w:p>
    <w:p w14:paraId="7B8E79AA" w14:textId="77777777" w:rsidR="008E3C0D" w:rsidRPr="008E3C0D" w:rsidRDefault="008E3C0D" w:rsidP="002C1DE4">
      <w:pPr>
        <w:pStyle w:val="Heading2"/>
        <w:numPr>
          <w:ilvl w:val="0"/>
          <w:numId w:val="16"/>
        </w:numPr>
        <w:tabs>
          <w:tab w:val="clear" w:pos="720"/>
          <w:tab w:val="num" w:pos="851"/>
        </w:tabs>
        <w:spacing w:before="360" w:line="276" w:lineRule="auto"/>
        <w:ind w:left="851" w:right="-2"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Complaint handling</w:t>
      </w:r>
    </w:p>
    <w:p w14:paraId="23DE57F6" w14:textId="2BA22D85"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All NHRIs in the Asia Pacific region have “quasi-judicial” or conciliation responsibilities to receive, investigate and resolve human rights </w:t>
      </w:r>
      <w:r w:rsidR="009A5F3A" w:rsidRPr="008E3C0D">
        <w:rPr>
          <w:rFonts w:asciiTheme="minorHAnsi" w:hAnsiTheme="minorHAnsi" w:cstheme="minorHAnsi"/>
          <w:color w:val="000000"/>
          <w:sz w:val="20"/>
          <w:szCs w:val="20"/>
        </w:rPr>
        <w:t>complaints. Some</w:t>
      </w:r>
      <w:r w:rsidRPr="008E3C0D">
        <w:rPr>
          <w:rFonts w:asciiTheme="minorHAnsi" w:hAnsiTheme="minorHAnsi" w:cstheme="minorHAnsi"/>
          <w:color w:val="000000"/>
          <w:sz w:val="20"/>
          <w:szCs w:val="20"/>
        </w:rPr>
        <w:t xml:space="preserve"> NHRIs have developed resources explaining how their complaints process can be used to address the types of human rights violations experienced by LGBTI people. Others track the number of SO, GIE and SC complaints, including outcomes achieved. </w:t>
      </w:r>
    </w:p>
    <w:p w14:paraId="23E12CBE" w14:textId="77777777"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lastRenderedPageBreak/>
        <w:t>Complaints forms will be more accessible to transgender and intersex people if t</w:t>
      </w:r>
      <w:r w:rsidRPr="008E3C0D">
        <w:rPr>
          <w:rFonts w:asciiTheme="minorHAnsi" w:hAnsiTheme="minorHAnsi" w:cstheme="minorHAnsi"/>
          <w:color w:val="000000"/>
          <w:sz w:val="20"/>
          <w:szCs w:val="20"/>
          <w:shd w:val="clear" w:color="auto" w:fill="FFFFFF"/>
        </w:rPr>
        <w:t>hey enable complainants to specify what name and gender marker they wish to have recorded. </w:t>
      </w:r>
    </w:p>
    <w:p w14:paraId="107E4D98" w14:textId="77777777" w:rsidR="008E3C0D" w:rsidRPr="008E3C0D" w:rsidRDefault="008E3C0D" w:rsidP="002C1DE4">
      <w:pPr>
        <w:pStyle w:val="Heading2"/>
        <w:numPr>
          <w:ilvl w:val="0"/>
          <w:numId w:val="17"/>
        </w:numPr>
        <w:tabs>
          <w:tab w:val="clear" w:pos="720"/>
          <w:tab w:val="num" w:pos="851"/>
        </w:tabs>
        <w:spacing w:before="360" w:line="276" w:lineRule="auto"/>
        <w:ind w:left="851"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shd w:val="clear" w:color="auto" w:fill="FFFFFF"/>
        </w:rPr>
        <w:t>Court interventions and monitoring</w:t>
      </w:r>
    </w:p>
    <w:p w14:paraId="58736828" w14:textId="77777777"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Many NHRIs have the power to intervene in court proceedings and present submissions on human rights law, as of right or as a friend of the court. Often courts are not familiar with SOGIESC terminology, the experiences of LGBTI people, and the relevant human rights standards. </w:t>
      </w:r>
    </w:p>
    <w:p w14:paraId="5E6F9940" w14:textId="1783D11B" w:rsidR="008E3C0D" w:rsidRPr="008E3C0D" w:rsidRDefault="008E3C0D" w:rsidP="009A5F3A">
      <w:pPr>
        <w:pStyle w:val="NormalWeb"/>
        <w:spacing w:before="145"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As national experts on </w:t>
      </w:r>
      <w:r w:rsidR="009A5F3A" w:rsidRPr="008E3C0D">
        <w:rPr>
          <w:rFonts w:asciiTheme="minorHAnsi" w:hAnsiTheme="minorHAnsi" w:cstheme="minorHAnsi"/>
          <w:color w:val="000000"/>
          <w:sz w:val="20"/>
          <w:szCs w:val="20"/>
          <w:shd w:val="clear" w:color="auto" w:fill="FFFFFF"/>
        </w:rPr>
        <w:t>human rights</w:t>
      </w:r>
      <w:r w:rsidRPr="008E3C0D">
        <w:rPr>
          <w:rFonts w:asciiTheme="minorHAnsi" w:hAnsiTheme="minorHAnsi" w:cstheme="minorHAnsi"/>
          <w:color w:val="000000"/>
          <w:sz w:val="20"/>
          <w:szCs w:val="20"/>
          <w:shd w:val="clear" w:color="auto" w:fill="FFFFFF"/>
        </w:rPr>
        <w:t xml:space="preserve"> law, NHRIs play a valuable role by sharing that expertise and experience in court proceedings. This might include making submissions in relevant court cases to ensure that domestic law operates </w:t>
      </w:r>
      <w:r w:rsidR="009A5F3A" w:rsidRPr="008E3C0D">
        <w:rPr>
          <w:rFonts w:asciiTheme="minorHAnsi" w:hAnsiTheme="minorHAnsi" w:cstheme="minorHAnsi"/>
          <w:color w:val="000000"/>
          <w:sz w:val="20"/>
          <w:szCs w:val="20"/>
          <w:shd w:val="clear" w:color="auto" w:fill="FFFFFF"/>
        </w:rPr>
        <w:t>in accordance</w:t>
      </w:r>
      <w:r w:rsidRPr="008E3C0D">
        <w:rPr>
          <w:rFonts w:asciiTheme="minorHAnsi" w:hAnsiTheme="minorHAnsi" w:cstheme="minorHAnsi"/>
          <w:color w:val="000000"/>
          <w:sz w:val="20"/>
          <w:szCs w:val="20"/>
          <w:shd w:val="clear" w:color="auto" w:fill="FFFFFF"/>
        </w:rPr>
        <w:t xml:space="preserve"> with international human rights law, including its application to SOGIESC issues as set out in the Yogyakarta Principles.  </w:t>
      </w:r>
    </w:p>
    <w:p w14:paraId="7A571A77" w14:textId="101D5C25"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By consulting with LGBTI organisations and human rights lawyers, and monitoring cases coming </w:t>
      </w:r>
      <w:r w:rsidR="009A5F3A" w:rsidRPr="008E3C0D">
        <w:rPr>
          <w:rFonts w:asciiTheme="minorHAnsi" w:hAnsiTheme="minorHAnsi" w:cstheme="minorHAnsi"/>
          <w:color w:val="000000"/>
          <w:sz w:val="20"/>
          <w:szCs w:val="20"/>
          <w:shd w:val="clear" w:color="auto" w:fill="FFFFFF"/>
        </w:rPr>
        <w:t>before the</w:t>
      </w:r>
      <w:r w:rsidRPr="008E3C0D">
        <w:rPr>
          <w:rFonts w:asciiTheme="minorHAnsi" w:hAnsiTheme="minorHAnsi" w:cstheme="minorHAnsi"/>
          <w:color w:val="000000"/>
          <w:sz w:val="20"/>
          <w:szCs w:val="20"/>
          <w:shd w:val="clear" w:color="auto" w:fill="FFFFFF"/>
        </w:rPr>
        <w:t xml:space="preserve"> courts, NHRIs can identify opportunities to make strategic interventions. On other occasions, </w:t>
      </w:r>
      <w:r w:rsidR="009A5F3A" w:rsidRPr="008E3C0D">
        <w:rPr>
          <w:rFonts w:asciiTheme="minorHAnsi" w:hAnsiTheme="minorHAnsi" w:cstheme="minorHAnsi"/>
          <w:color w:val="000000"/>
          <w:sz w:val="20"/>
          <w:szCs w:val="20"/>
          <w:shd w:val="clear" w:color="auto" w:fill="FFFFFF"/>
        </w:rPr>
        <w:t>NHRIs may</w:t>
      </w:r>
      <w:r w:rsidRPr="008E3C0D">
        <w:rPr>
          <w:rFonts w:asciiTheme="minorHAnsi" w:hAnsiTheme="minorHAnsi" w:cstheme="minorHAnsi"/>
          <w:color w:val="000000"/>
          <w:sz w:val="20"/>
          <w:szCs w:val="20"/>
          <w:shd w:val="clear" w:color="auto" w:fill="FFFFFF"/>
        </w:rPr>
        <w:t xml:space="preserve"> choose to attend to observe cases of concern, indicating to the court that the case raises important human rights concerns.  </w:t>
      </w:r>
    </w:p>
    <w:p w14:paraId="7A9F4ED9" w14:textId="7DAEDEDD"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It can be difficult for an NHRI to track cases when specific courts are not open to the public or decisions are not published. For example, this may be the situation for Family Court cases about LGB, T or </w:t>
      </w:r>
      <w:r w:rsidR="009A5F3A" w:rsidRPr="008E3C0D">
        <w:rPr>
          <w:rFonts w:asciiTheme="minorHAnsi" w:hAnsiTheme="minorHAnsi" w:cstheme="minorHAnsi"/>
          <w:color w:val="000000"/>
          <w:sz w:val="20"/>
          <w:szCs w:val="20"/>
          <w:shd w:val="clear" w:color="auto" w:fill="FFFFFF"/>
        </w:rPr>
        <w:t>I children</w:t>
      </w:r>
      <w:r w:rsidRPr="008E3C0D">
        <w:rPr>
          <w:rFonts w:asciiTheme="minorHAnsi" w:hAnsiTheme="minorHAnsi" w:cstheme="minorHAnsi"/>
          <w:color w:val="000000"/>
          <w:sz w:val="20"/>
          <w:szCs w:val="20"/>
          <w:shd w:val="clear" w:color="auto" w:fill="FFFFFF"/>
        </w:rPr>
        <w:t xml:space="preserve">, including if judicial approval is needed to authorise surgeries on intersex infants or to amend </w:t>
      </w:r>
      <w:r w:rsidR="009A5F3A" w:rsidRPr="008E3C0D">
        <w:rPr>
          <w:rFonts w:asciiTheme="minorHAnsi" w:hAnsiTheme="minorHAnsi" w:cstheme="minorHAnsi"/>
          <w:color w:val="000000"/>
          <w:sz w:val="20"/>
          <w:szCs w:val="20"/>
          <w:shd w:val="clear" w:color="auto" w:fill="FFFFFF"/>
        </w:rPr>
        <w:t>a transgender</w:t>
      </w:r>
      <w:r w:rsidRPr="008E3C0D">
        <w:rPr>
          <w:rFonts w:asciiTheme="minorHAnsi" w:hAnsiTheme="minorHAnsi" w:cstheme="minorHAnsi"/>
          <w:color w:val="000000"/>
          <w:sz w:val="20"/>
          <w:szCs w:val="20"/>
          <w:shd w:val="clear" w:color="auto" w:fill="FFFFFF"/>
        </w:rPr>
        <w:t xml:space="preserve"> person’s gender marker on official documents. In those circumstances, NHRIs might </w:t>
      </w:r>
      <w:r w:rsidR="009A5F3A" w:rsidRPr="008E3C0D">
        <w:rPr>
          <w:rFonts w:asciiTheme="minorHAnsi" w:hAnsiTheme="minorHAnsi" w:cstheme="minorHAnsi"/>
          <w:color w:val="000000"/>
          <w:sz w:val="20"/>
          <w:szCs w:val="20"/>
          <w:shd w:val="clear" w:color="auto" w:fill="FFFFFF"/>
        </w:rPr>
        <w:t>use their</w:t>
      </w:r>
      <w:r w:rsidRPr="008E3C0D">
        <w:rPr>
          <w:rFonts w:asciiTheme="minorHAnsi" w:hAnsiTheme="minorHAnsi" w:cstheme="minorHAnsi"/>
          <w:color w:val="000000"/>
          <w:sz w:val="20"/>
          <w:szCs w:val="20"/>
          <w:shd w:val="clear" w:color="auto" w:fill="FFFFFF"/>
        </w:rPr>
        <w:t xml:space="preserve"> advisory function to provide information on these issues for judicial training. </w:t>
      </w:r>
    </w:p>
    <w:p w14:paraId="4CA0D258" w14:textId="77777777" w:rsidR="008E3C0D" w:rsidRPr="008E3C0D" w:rsidRDefault="008E3C0D" w:rsidP="002C1DE4">
      <w:pPr>
        <w:pStyle w:val="Heading2"/>
        <w:numPr>
          <w:ilvl w:val="0"/>
          <w:numId w:val="18"/>
        </w:numPr>
        <w:tabs>
          <w:tab w:val="clear" w:pos="720"/>
          <w:tab w:val="num" w:pos="851"/>
        </w:tabs>
        <w:spacing w:before="360" w:line="276" w:lineRule="auto"/>
        <w:ind w:left="851" w:right="30"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rPr>
        <w:t>Advocacy</w:t>
      </w:r>
    </w:p>
    <w:p w14:paraId="50B24904" w14:textId="3A4AE667" w:rsidR="008E3C0D" w:rsidRPr="008E3C0D" w:rsidRDefault="008E3C0D" w:rsidP="008E3C0D">
      <w:pPr>
        <w:pStyle w:val="NormalWeb"/>
        <w:spacing w:before="145" w:beforeAutospacing="0" w:after="0" w:afterAutospacing="0" w:line="276" w:lineRule="auto"/>
        <w:ind w:right="30"/>
        <w:jc w:val="both"/>
        <w:rPr>
          <w:rFonts w:asciiTheme="minorHAnsi" w:hAnsiTheme="minorHAnsi" w:cstheme="minorHAnsi"/>
          <w:sz w:val="20"/>
          <w:szCs w:val="20"/>
        </w:rPr>
      </w:pPr>
      <w:r w:rsidRPr="008E3C0D">
        <w:rPr>
          <w:rFonts w:asciiTheme="minorHAnsi" w:hAnsiTheme="minorHAnsi" w:cstheme="minorHAnsi"/>
          <w:color w:val="000000"/>
          <w:sz w:val="20"/>
          <w:szCs w:val="20"/>
        </w:rPr>
        <w:t>NHRIs advocate for the acceptance and implementation of their advice, including the results of their investigations, monitoring reports and national inquiries. Advoc</w:t>
      </w:r>
      <w:r w:rsidRPr="008E3C0D">
        <w:rPr>
          <w:rFonts w:asciiTheme="minorHAnsi" w:hAnsiTheme="minorHAnsi" w:cstheme="minorHAnsi"/>
          <w:color w:val="000000"/>
          <w:sz w:val="20"/>
          <w:szCs w:val="20"/>
          <w:shd w:val="clear" w:color="auto" w:fill="FFFFFF"/>
        </w:rPr>
        <w:t xml:space="preserve">acy is also educative and raises </w:t>
      </w:r>
      <w:r w:rsidR="009A5F3A" w:rsidRPr="008E3C0D">
        <w:rPr>
          <w:rFonts w:asciiTheme="minorHAnsi" w:hAnsiTheme="minorHAnsi" w:cstheme="minorHAnsi"/>
          <w:color w:val="000000"/>
          <w:sz w:val="20"/>
          <w:szCs w:val="20"/>
          <w:shd w:val="clear" w:color="auto" w:fill="FFFFFF"/>
        </w:rPr>
        <w:t>awareness about</w:t>
      </w:r>
      <w:r w:rsidRPr="008E3C0D">
        <w:rPr>
          <w:rFonts w:asciiTheme="minorHAnsi" w:hAnsiTheme="minorHAnsi" w:cstheme="minorHAnsi"/>
          <w:color w:val="000000"/>
          <w:sz w:val="20"/>
          <w:szCs w:val="20"/>
          <w:shd w:val="clear" w:color="auto" w:fill="FFFFFF"/>
        </w:rPr>
        <w:t xml:space="preserve"> the NHRI, its work and human rights generally. It can be directed towards any sectors of society that affect the human rights of LGBTI people. Examples might include advocating </w:t>
      </w:r>
      <w:r w:rsidR="009A5F3A" w:rsidRPr="008E3C0D">
        <w:rPr>
          <w:rFonts w:asciiTheme="minorHAnsi" w:hAnsiTheme="minorHAnsi" w:cstheme="minorHAnsi"/>
          <w:color w:val="000000"/>
          <w:sz w:val="20"/>
          <w:szCs w:val="20"/>
          <w:shd w:val="clear" w:color="auto" w:fill="FFFFFF"/>
        </w:rPr>
        <w:t>for law</w:t>
      </w:r>
      <w:r w:rsidRPr="008E3C0D">
        <w:rPr>
          <w:rFonts w:asciiTheme="minorHAnsi" w:hAnsiTheme="minorHAnsi" w:cstheme="minorHAnsi"/>
          <w:color w:val="000000"/>
          <w:sz w:val="20"/>
          <w:szCs w:val="20"/>
          <w:shd w:val="clear" w:color="auto" w:fill="FFFFFF"/>
        </w:rPr>
        <w:t xml:space="preserve"> </w:t>
      </w:r>
      <w:r w:rsidR="009A5F3A" w:rsidRPr="008E3C0D">
        <w:rPr>
          <w:rFonts w:asciiTheme="minorHAnsi" w:hAnsiTheme="minorHAnsi" w:cstheme="minorHAnsi"/>
          <w:color w:val="000000"/>
          <w:sz w:val="20"/>
          <w:szCs w:val="20"/>
          <w:shd w:val="clear" w:color="auto" w:fill="FFFFFF"/>
        </w:rPr>
        <w:t>reform; developing</w:t>
      </w:r>
      <w:r w:rsidRPr="008E3C0D">
        <w:rPr>
          <w:rFonts w:asciiTheme="minorHAnsi" w:hAnsiTheme="minorHAnsi" w:cstheme="minorHAnsi"/>
          <w:color w:val="000000"/>
          <w:sz w:val="20"/>
          <w:szCs w:val="20"/>
          <w:shd w:val="clear" w:color="auto" w:fill="FFFFFF"/>
        </w:rPr>
        <w:t xml:space="preserve"> guidelines for health professionals, </w:t>
      </w:r>
      <w:proofErr w:type="gramStart"/>
      <w:r w:rsidRPr="008E3C0D">
        <w:rPr>
          <w:rFonts w:asciiTheme="minorHAnsi" w:hAnsiTheme="minorHAnsi" w:cstheme="minorHAnsi"/>
          <w:color w:val="000000"/>
          <w:sz w:val="20"/>
          <w:szCs w:val="20"/>
          <w:shd w:val="clear" w:color="auto" w:fill="FFFFFF"/>
        </w:rPr>
        <w:t>schools</w:t>
      </w:r>
      <w:proofErr w:type="gramEnd"/>
      <w:r w:rsidRPr="008E3C0D">
        <w:rPr>
          <w:rFonts w:asciiTheme="minorHAnsi" w:hAnsiTheme="minorHAnsi" w:cstheme="minorHAnsi"/>
          <w:color w:val="000000"/>
          <w:sz w:val="20"/>
          <w:szCs w:val="20"/>
          <w:shd w:val="clear" w:color="auto" w:fill="FFFFFF"/>
        </w:rPr>
        <w:t xml:space="preserve"> or employers; pushing for implementation of international human rights obligations; or including SOGISC issues in national action plans.  </w:t>
      </w:r>
    </w:p>
    <w:p w14:paraId="62A8107E" w14:textId="77777777" w:rsidR="008E3C0D" w:rsidRPr="008E3C0D" w:rsidRDefault="008E3C0D" w:rsidP="002C1DE4">
      <w:pPr>
        <w:pStyle w:val="Heading2"/>
        <w:numPr>
          <w:ilvl w:val="0"/>
          <w:numId w:val="19"/>
        </w:numPr>
        <w:tabs>
          <w:tab w:val="clear" w:pos="720"/>
          <w:tab w:val="num" w:pos="851"/>
        </w:tabs>
        <w:spacing w:before="360" w:line="276" w:lineRule="auto"/>
        <w:ind w:left="851" w:right="30"/>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shd w:val="clear" w:color="auto" w:fill="FFFFFF"/>
        </w:rPr>
        <w:t>National inquiries</w:t>
      </w:r>
    </w:p>
    <w:p w14:paraId="648D9D25" w14:textId="77777777" w:rsidR="008E3C0D" w:rsidRPr="008E3C0D" w:rsidRDefault="008E3C0D" w:rsidP="008E3C0D">
      <w:pPr>
        <w:pStyle w:val="NormalWeb"/>
        <w:spacing w:before="145" w:beforeAutospacing="0" w:after="0" w:afterAutospacing="0" w:line="276" w:lineRule="auto"/>
        <w:ind w:right="30"/>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A national inquiry is a transparent investigation into a systemic human rights problem, where the </w:t>
      </w:r>
      <w:proofErr w:type="gramStart"/>
      <w:r w:rsidRPr="008E3C0D">
        <w:rPr>
          <w:rFonts w:asciiTheme="minorHAnsi" w:hAnsiTheme="minorHAnsi" w:cstheme="minorHAnsi"/>
          <w:color w:val="000000"/>
          <w:sz w:val="20"/>
          <w:szCs w:val="20"/>
          <w:shd w:val="clear" w:color="auto" w:fill="FFFFFF"/>
        </w:rPr>
        <w:t>general public</w:t>
      </w:r>
      <w:proofErr w:type="gramEnd"/>
      <w:r w:rsidRPr="008E3C0D">
        <w:rPr>
          <w:rFonts w:asciiTheme="minorHAnsi" w:hAnsiTheme="minorHAnsi" w:cstheme="minorHAnsi"/>
          <w:color w:val="000000"/>
          <w:sz w:val="20"/>
          <w:szCs w:val="20"/>
          <w:shd w:val="clear" w:color="auto" w:fill="FFFFFF"/>
        </w:rPr>
        <w:t xml:space="preserve">, people directly affected and other experts are invited to participate. The human rights situations of LGB, T and I people are usually the result of deeply embedded cultural, </w:t>
      </w:r>
      <w:proofErr w:type="gramStart"/>
      <w:r w:rsidRPr="008E3C0D">
        <w:rPr>
          <w:rFonts w:asciiTheme="minorHAnsi" w:hAnsiTheme="minorHAnsi" w:cstheme="minorHAnsi"/>
          <w:color w:val="000000"/>
          <w:sz w:val="20"/>
          <w:szCs w:val="20"/>
          <w:shd w:val="clear" w:color="auto" w:fill="FFFFFF"/>
        </w:rPr>
        <w:t>political</w:t>
      </w:r>
      <w:proofErr w:type="gramEnd"/>
      <w:r w:rsidRPr="008E3C0D">
        <w:rPr>
          <w:rFonts w:asciiTheme="minorHAnsi" w:hAnsiTheme="minorHAnsi" w:cstheme="minorHAnsi"/>
          <w:color w:val="000000"/>
          <w:sz w:val="20"/>
          <w:szCs w:val="20"/>
          <w:shd w:val="clear" w:color="auto" w:fill="FFFFFF"/>
        </w:rPr>
        <w:t xml:space="preserve"> and social traditions. These long histories of systemic discrimination are ideal for a national inquiry process that combines public education and awareness raising, investigation, evidence, </w:t>
      </w:r>
      <w:proofErr w:type="gramStart"/>
      <w:r w:rsidRPr="008E3C0D">
        <w:rPr>
          <w:rFonts w:asciiTheme="minorHAnsi" w:hAnsiTheme="minorHAnsi" w:cstheme="minorHAnsi"/>
          <w:color w:val="000000"/>
          <w:sz w:val="20"/>
          <w:szCs w:val="20"/>
          <w:shd w:val="clear" w:color="auto" w:fill="FFFFFF"/>
        </w:rPr>
        <w:t>analysis</w:t>
      </w:r>
      <w:proofErr w:type="gramEnd"/>
      <w:r w:rsidRPr="008E3C0D">
        <w:rPr>
          <w:rFonts w:asciiTheme="minorHAnsi" w:hAnsiTheme="minorHAnsi" w:cstheme="minorHAnsi"/>
          <w:color w:val="000000"/>
          <w:sz w:val="20"/>
          <w:szCs w:val="20"/>
          <w:shd w:val="clear" w:color="auto" w:fill="FFFFFF"/>
        </w:rPr>
        <w:t xml:space="preserve"> and recommendations.  </w:t>
      </w:r>
    </w:p>
    <w:p w14:paraId="27D27972" w14:textId="526DE989"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A public inquiry brings considerable attention to an issue and the communities most directly affected. Therefore, it is important to consult closely with relevant NGOs before deciding the timing and </w:t>
      </w:r>
      <w:r w:rsidR="009A5F3A" w:rsidRPr="008E3C0D">
        <w:rPr>
          <w:rFonts w:asciiTheme="minorHAnsi" w:hAnsiTheme="minorHAnsi" w:cstheme="minorHAnsi"/>
          <w:color w:val="000000"/>
          <w:sz w:val="20"/>
          <w:szCs w:val="20"/>
          <w:shd w:val="clear" w:color="auto" w:fill="FFFFFF"/>
        </w:rPr>
        <w:t>scope of</w:t>
      </w:r>
      <w:r w:rsidRPr="008E3C0D">
        <w:rPr>
          <w:rFonts w:asciiTheme="minorHAnsi" w:hAnsiTheme="minorHAnsi" w:cstheme="minorHAnsi"/>
          <w:color w:val="000000"/>
          <w:sz w:val="20"/>
          <w:szCs w:val="20"/>
          <w:shd w:val="clear" w:color="auto" w:fill="FFFFFF"/>
        </w:rPr>
        <w:t xml:space="preserve"> any such inquiry. NHRIs must ensure adequate protection for witnesses and others making submissions, keeping their names and any identifying information confidential, if necessary. </w:t>
      </w:r>
    </w:p>
    <w:p w14:paraId="5089DE8F" w14:textId="77777777" w:rsidR="008E3C0D" w:rsidRPr="008E3C0D" w:rsidRDefault="008E3C0D" w:rsidP="002C1DE4">
      <w:pPr>
        <w:pStyle w:val="Heading2"/>
        <w:numPr>
          <w:ilvl w:val="0"/>
          <w:numId w:val="20"/>
        </w:numPr>
        <w:tabs>
          <w:tab w:val="clear" w:pos="720"/>
          <w:tab w:val="num" w:pos="851"/>
        </w:tabs>
        <w:spacing w:before="360" w:line="276" w:lineRule="auto"/>
        <w:ind w:left="851" w:hanging="425"/>
        <w:jc w:val="both"/>
        <w:textAlignment w:val="baseline"/>
        <w:rPr>
          <w:rFonts w:asciiTheme="minorHAnsi" w:hAnsiTheme="minorHAnsi" w:cstheme="minorHAnsi"/>
          <w:i/>
          <w:iCs/>
          <w:color w:val="000000"/>
          <w:sz w:val="20"/>
          <w:szCs w:val="20"/>
        </w:rPr>
      </w:pPr>
      <w:r w:rsidRPr="008E3C0D">
        <w:rPr>
          <w:rFonts w:asciiTheme="minorHAnsi" w:hAnsiTheme="minorHAnsi" w:cstheme="minorHAnsi"/>
          <w:b w:val="0"/>
          <w:bCs w:val="0"/>
          <w:i/>
          <w:iCs/>
          <w:color w:val="000000"/>
          <w:sz w:val="20"/>
          <w:szCs w:val="20"/>
          <w:shd w:val="clear" w:color="auto" w:fill="FFFFFF"/>
        </w:rPr>
        <w:t>Cooperation and engagement</w:t>
      </w:r>
    </w:p>
    <w:p w14:paraId="542BED1D" w14:textId="1F713B0B" w:rsidR="008E3C0D" w:rsidRPr="008E3C0D" w:rsidRDefault="008E3C0D" w:rsidP="008E3C0D">
      <w:pPr>
        <w:pStyle w:val="NormalWeb"/>
        <w:spacing w:before="145" w:beforeAutospacing="0" w:after="0" w:afterAutospacing="0" w:line="276" w:lineRule="auto"/>
        <w:ind w:right="390"/>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The Paris Principles require that NHRIs work in cooperation with all sectors of society, including other state institutions and NGOs. NHRIs must also preserve their independence. NHRIs are neither part of the government nor </w:t>
      </w:r>
      <w:r w:rsidR="009A5F3A" w:rsidRPr="008E3C0D">
        <w:rPr>
          <w:rFonts w:asciiTheme="minorHAnsi" w:hAnsiTheme="minorHAnsi" w:cstheme="minorHAnsi"/>
          <w:color w:val="000000"/>
          <w:sz w:val="20"/>
          <w:szCs w:val="20"/>
          <w:shd w:val="clear" w:color="auto" w:fill="FFFFFF"/>
        </w:rPr>
        <w:t>NGOs but</w:t>
      </w:r>
      <w:r w:rsidRPr="008E3C0D">
        <w:rPr>
          <w:rFonts w:asciiTheme="minorHAnsi" w:hAnsiTheme="minorHAnsi" w:cstheme="minorHAnsi"/>
          <w:color w:val="000000"/>
          <w:sz w:val="20"/>
          <w:szCs w:val="20"/>
          <w:shd w:val="clear" w:color="auto" w:fill="FFFFFF"/>
        </w:rPr>
        <w:t xml:space="preserve"> need to work closely with both. When an NHRI’s </w:t>
      </w:r>
      <w:r w:rsidRPr="008E3C0D">
        <w:rPr>
          <w:rFonts w:asciiTheme="minorHAnsi" w:hAnsiTheme="minorHAnsi" w:cstheme="minorHAnsi"/>
          <w:color w:val="000000"/>
          <w:sz w:val="20"/>
          <w:szCs w:val="20"/>
          <w:shd w:val="clear" w:color="auto" w:fill="FFFFFF"/>
        </w:rPr>
        <w:lastRenderedPageBreak/>
        <w:t xml:space="preserve">independence is trusted, it can help to promote dialogue between government, </w:t>
      </w:r>
      <w:proofErr w:type="gramStart"/>
      <w:r w:rsidRPr="008E3C0D">
        <w:rPr>
          <w:rFonts w:asciiTheme="minorHAnsi" w:hAnsiTheme="minorHAnsi" w:cstheme="minorHAnsi"/>
          <w:color w:val="000000"/>
          <w:sz w:val="20"/>
          <w:szCs w:val="20"/>
          <w:shd w:val="clear" w:color="auto" w:fill="FFFFFF"/>
        </w:rPr>
        <w:t>judiciary</w:t>
      </w:r>
      <w:proofErr w:type="gramEnd"/>
      <w:r w:rsidRPr="008E3C0D">
        <w:rPr>
          <w:rFonts w:asciiTheme="minorHAnsi" w:hAnsiTheme="minorHAnsi" w:cstheme="minorHAnsi"/>
          <w:color w:val="000000"/>
          <w:sz w:val="20"/>
          <w:szCs w:val="20"/>
          <w:shd w:val="clear" w:color="auto" w:fill="FFFFFF"/>
        </w:rPr>
        <w:t xml:space="preserve"> and civil society. </w:t>
      </w:r>
    </w:p>
    <w:p w14:paraId="561CA975" w14:textId="5E888CD5" w:rsidR="008E3C0D" w:rsidRPr="008E3C0D" w:rsidRDefault="008E3C0D" w:rsidP="00A91303">
      <w:pPr>
        <w:pStyle w:val="NormalWeb"/>
        <w:spacing w:before="150" w:beforeAutospacing="0" w:after="0" w:afterAutospacing="0" w:line="276" w:lineRule="auto"/>
        <w:ind w:right="390"/>
        <w:jc w:val="both"/>
        <w:rPr>
          <w:rFonts w:asciiTheme="minorHAnsi" w:hAnsiTheme="minorHAnsi" w:cstheme="minorHAnsi"/>
          <w:sz w:val="20"/>
          <w:szCs w:val="20"/>
        </w:rPr>
      </w:pPr>
      <w:r w:rsidRPr="008E3C0D">
        <w:rPr>
          <w:rFonts w:asciiTheme="minorHAnsi" w:hAnsiTheme="minorHAnsi" w:cstheme="minorHAnsi"/>
          <w:color w:val="000000"/>
          <w:sz w:val="20"/>
          <w:szCs w:val="20"/>
          <w:shd w:val="clear" w:color="auto" w:fill="FFFFFF"/>
        </w:rPr>
        <w:t xml:space="preserve">It is part of an NHRI’s role to reach out to organisations working on human rights issues for intersex, transgender, lesbian, gay, and/or bisexual people. During APF’s SOGIESC workshops in 2016 and 2017, NHRIs and NGOs in this region shared </w:t>
      </w:r>
      <w:r w:rsidR="009A5F3A" w:rsidRPr="008E3C0D">
        <w:rPr>
          <w:rFonts w:asciiTheme="minorHAnsi" w:hAnsiTheme="minorHAnsi" w:cstheme="minorHAnsi"/>
          <w:color w:val="000000"/>
          <w:sz w:val="20"/>
          <w:szCs w:val="20"/>
          <w:shd w:val="clear" w:color="auto" w:fill="FFFFFF"/>
        </w:rPr>
        <w:t>these ideas</w:t>
      </w:r>
      <w:r w:rsidRPr="008E3C0D">
        <w:rPr>
          <w:rFonts w:asciiTheme="minorHAnsi" w:hAnsiTheme="minorHAnsi" w:cstheme="minorHAnsi"/>
          <w:color w:val="000000"/>
          <w:sz w:val="20"/>
          <w:szCs w:val="20"/>
          <w:shd w:val="clear" w:color="auto" w:fill="FFFFFF"/>
        </w:rPr>
        <w:t xml:space="preserve"> about ways that they can work together on SOGIESC issues.</w:t>
      </w:r>
    </w:p>
    <w:p w14:paraId="249DDEB9" w14:textId="77777777" w:rsidR="008E3C0D" w:rsidRPr="00A91303" w:rsidRDefault="008E3C0D" w:rsidP="00A91303">
      <w:pPr>
        <w:pStyle w:val="Heading1"/>
        <w:spacing w:line="336" w:lineRule="auto"/>
        <w:rPr>
          <w:rFonts w:asciiTheme="minorHAnsi" w:eastAsiaTheme="minorEastAsia" w:hAnsiTheme="minorHAnsi" w:cstheme="minorBidi"/>
          <w:lang w:eastAsia="zh-CN"/>
        </w:rPr>
      </w:pPr>
      <w:r w:rsidRPr="00A91303">
        <w:rPr>
          <w:rFonts w:asciiTheme="minorHAnsi" w:eastAsiaTheme="minorEastAsia" w:hAnsiTheme="minorHAnsi" w:cstheme="minorBidi"/>
          <w:lang w:eastAsia="zh-CN"/>
        </w:rPr>
        <w:t>NHRIs AND NGOs WORKING WELL TOGETHER</w:t>
      </w:r>
    </w:p>
    <w:p w14:paraId="6A5B16DA" w14:textId="77777777" w:rsidR="008E3C0D" w:rsidRPr="002C1DE4" w:rsidRDefault="008E3C0D" w:rsidP="002C1DE4">
      <w:pPr>
        <w:pStyle w:val="Heading2"/>
        <w:spacing w:line="336" w:lineRule="auto"/>
        <w:rPr>
          <w:rFonts w:asciiTheme="minorHAnsi" w:eastAsiaTheme="minorEastAsia" w:hAnsiTheme="minorHAnsi" w:cstheme="minorBidi"/>
          <w:lang w:eastAsia="zh-CN"/>
        </w:rPr>
      </w:pPr>
      <w:r w:rsidRPr="002C1DE4">
        <w:rPr>
          <w:rFonts w:asciiTheme="minorHAnsi" w:eastAsiaTheme="minorEastAsia" w:hAnsiTheme="minorHAnsi" w:cstheme="minorBidi"/>
          <w:lang w:eastAsia="zh-CN"/>
        </w:rPr>
        <w:t>LEARN MORE ABOUT EACH OTHER</w:t>
      </w:r>
    </w:p>
    <w:p w14:paraId="43889F95"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Understand and respect each other’s distinct roles and responsibilities</w:t>
      </w:r>
    </w:p>
    <w:p w14:paraId="6B5EF0AA"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Have clear information for NGOs explaining the NHRI’s legal mandate and what it can do</w:t>
      </w:r>
    </w:p>
    <w:p w14:paraId="3443AC49"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Build trust, by sharing your organisations’ experiences, priorities, and what it can and cannot contribute</w:t>
      </w:r>
    </w:p>
    <w:p w14:paraId="2335302F"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Be open to learning: It’s OK to say, “I don’t know”</w:t>
      </w:r>
    </w:p>
    <w:p w14:paraId="4A862F6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Know who is responsible for making decisions and identify preferred options for raising concerns and resolving any complaints</w:t>
      </w:r>
    </w:p>
    <w:p w14:paraId="18D4477A" w14:textId="77777777" w:rsidR="008E3C0D" w:rsidRPr="008E3C0D" w:rsidRDefault="008E3C0D" w:rsidP="009A5F3A">
      <w:pPr>
        <w:spacing w:line="276" w:lineRule="auto"/>
        <w:ind w:right="-2"/>
        <w:jc w:val="both"/>
        <w:rPr>
          <w:rFonts w:asciiTheme="minorHAnsi" w:hAnsiTheme="minorHAnsi" w:cstheme="minorHAnsi"/>
          <w:sz w:val="20"/>
          <w:szCs w:val="20"/>
        </w:rPr>
      </w:pPr>
    </w:p>
    <w:p w14:paraId="22C6BF61" w14:textId="77777777" w:rsidR="008E3C0D" w:rsidRPr="002C1DE4" w:rsidRDefault="008E3C0D" w:rsidP="002C1DE4">
      <w:pPr>
        <w:pStyle w:val="Heading2"/>
        <w:spacing w:line="336" w:lineRule="auto"/>
        <w:rPr>
          <w:rFonts w:asciiTheme="minorHAnsi" w:eastAsiaTheme="minorEastAsia" w:hAnsiTheme="minorHAnsi" w:cstheme="minorBidi"/>
          <w:lang w:eastAsia="zh-CN"/>
        </w:rPr>
      </w:pPr>
      <w:r w:rsidRPr="002C1DE4">
        <w:rPr>
          <w:rFonts w:asciiTheme="minorHAnsi" w:eastAsiaTheme="minorEastAsia" w:hAnsiTheme="minorHAnsi" w:cstheme="minorBidi"/>
          <w:lang w:eastAsia="zh-CN"/>
        </w:rPr>
        <w:t>COLLABORATE</w:t>
      </w:r>
    </w:p>
    <w:p w14:paraId="3DA8BE96"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Proactively establish a working relationship, not solely in reaction to the NHRI’s or NGO’s priorities or deadlines</w:t>
      </w:r>
    </w:p>
    <w:p w14:paraId="0DA44BE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Plan events in advance with sufficient notice</w:t>
      </w:r>
    </w:p>
    <w:p w14:paraId="72FF7982"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Put time and resources into creating genuine and collaborative working relationships</w:t>
      </w:r>
    </w:p>
    <w:p w14:paraId="4DE565B7"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Create dedicated ways for communicating with each other </w:t>
      </w:r>
      <w:proofErr w:type="gramStart"/>
      <w:r w:rsidRPr="008E3C0D">
        <w:rPr>
          <w:rFonts w:asciiTheme="minorHAnsi" w:hAnsiTheme="minorHAnsi" w:cstheme="minorHAnsi"/>
          <w:color w:val="000000"/>
          <w:sz w:val="20"/>
          <w:szCs w:val="20"/>
          <w:shd w:val="clear" w:color="auto" w:fill="FFFFFF"/>
        </w:rPr>
        <w:t>e.g.</w:t>
      </w:r>
      <w:proofErr w:type="gramEnd"/>
      <w:r w:rsidRPr="008E3C0D">
        <w:rPr>
          <w:rFonts w:asciiTheme="minorHAnsi" w:hAnsiTheme="minorHAnsi" w:cstheme="minorHAnsi"/>
          <w:color w:val="000000"/>
          <w:sz w:val="20"/>
          <w:szCs w:val="20"/>
          <w:shd w:val="clear" w:color="auto" w:fill="FFFFFF"/>
        </w:rPr>
        <w:t xml:space="preserve"> focal points</w:t>
      </w:r>
    </w:p>
    <w:p w14:paraId="747BF02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Ensure there are multiple points of contact with the NHRI and NGOs so that, when people leave, those relationships are not lost</w:t>
      </w:r>
    </w:p>
    <w:p w14:paraId="51B7E2E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Be accountable for commitments made to each other</w:t>
      </w:r>
    </w:p>
    <w:p w14:paraId="168790E8"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Give constructive feedback about ways to keep improving your working relationship</w:t>
      </w:r>
    </w:p>
    <w:p w14:paraId="69CECC7A"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Formalise this working relationship, for example by incorporating SOGIESC issues into the NHRI’s Strategic Plan and by NGOs prioritising their work with the NHRI</w:t>
      </w:r>
    </w:p>
    <w:p w14:paraId="3D87470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NHRIs maintain their independence by collaborating with a diverse range of NGO stakeholders</w:t>
      </w:r>
    </w:p>
    <w:p w14:paraId="09BBAD4F"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b/>
          <w:bCs/>
          <w:color w:val="000000"/>
          <w:sz w:val="20"/>
          <w:szCs w:val="20"/>
          <w:shd w:val="clear" w:color="auto" w:fill="FFFFFF"/>
        </w:rPr>
        <w:t>X</w:t>
      </w:r>
      <w:r w:rsidRPr="008E3C0D">
        <w:rPr>
          <w:rFonts w:asciiTheme="minorHAnsi" w:hAnsiTheme="minorHAnsi" w:cstheme="minorHAnsi"/>
          <w:color w:val="000000"/>
          <w:sz w:val="20"/>
          <w:szCs w:val="20"/>
          <w:shd w:val="clear" w:color="auto" w:fill="FFFFFF"/>
        </w:rPr>
        <w:t xml:space="preserve"> Do not assume that outreach to one individual or group amounts to community consultation</w:t>
      </w:r>
    </w:p>
    <w:p w14:paraId="7FF46F29" w14:textId="77777777" w:rsidR="008E3C0D" w:rsidRPr="008E3C0D" w:rsidRDefault="008E3C0D" w:rsidP="009A5F3A">
      <w:pPr>
        <w:spacing w:after="240" w:line="276" w:lineRule="auto"/>
        <w:ind w:right="-2"/>
        <w:jc w:val="both"/>
        <w:rPr>
          <w:rFonts w:asciiTheme="minorHAnsi" w:hAnsiTheme="minorHAnsi" w:cstheme="minorHAnsi"/>
          <w:sz w:val="20"/>
          <w:szCs w:val="20"/>
        </w:rPr>
      </w:pPr>
    </w:p>
    <w:p w14:paraId="5F597253" w14:textId="77777777" w:rsidR="008E3C0D" w:rsidRPr="002C1DE4" w:rsidRDefault="008E3C0D" w:rsidP="002C1DE4">
      <w:pPr>
        <w:pStyle w:val="Heading2"/>
        <w:spacing w:line="336" w:lineRule="auto"/>
        <w:rPr>
          <w:rFonts w:asciiTheme="minorHAnsi" w:eastAsiaTheme="minorEastAsia" w:hAnsiTheme="minorHAnsi" w:cstheme="minorBidi"/>
          <w:lang w:eastAsia="zh-CN"/>
        </w:rPr>
      </w:pPr>
      <w:r w:rsidRPr="002C1DE4">
        <w:rPr>
          <w:rFonts w:asciiTheme="minorHAnsi" w:eastAsiaTheme="minorEastAsia" w:hAnsiTheme="minorHAnsi" w:cstheme="minorBidi"/>
          <w:lang w:eastAsia="zh-CN"/>
        </w:rPr>
        <w:t>WORK TOGETHER</w:t>
      </w:r>
    </w:p>
    <w:p w14:paraId="0583D2DE"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Share information, </w:t>
      </w:r>
      <w:proofErr w:type="gramStart"/>
      <w:r w:rsidRPr="008E3C0D">
        <w:rPr>
          <w:rFonts w:asciiTheme="minorHAnsi" w:hAnsiTheme="minorHAnsi" w:cstheme="minorHAnsi"/>
          <w:color w:val="000000"/>
          <w:sz w:val="20"/>
          <w:szCs w:val="20"/>
          <w:shd w:val="clear" w:color="auto" w:fill="FFFFFF"/>
        </w:rPr>
        <w:t>reports</w:t>
      </w:r>
      <w:proofErr w:type="gramEnd"/>
      <w:r w:rsidRPr="008E3C0D">
        <w:rPr>
          <w:rFonts w:asciiTheme="minorHAnsi" w:hAnsiTheme="minorHAnsi" w:cstheme="minorHAnsi"/>
          <w:color w:val="000000"/>
          <w:sz w:val="20"/>
          <w:szCs w:val="20"/>
          <w:shd w:val="clear" w:color="auto" w:fill="FFFFFF"/>
        </w:rPr>
        <w:t xml:space="preserve"> and contacts</w:t>
      </w:r>
    </w:p>
    <w:p w14:paraId="2D3D33AA"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Involve NHRI and NGO representatives in each other’s platforms (</w:t>
      </w:r>
      <w:proofErr w:type="gramStart"/>
      <w:r w:rsidRPr="008E3C0D">
        <w:rPr>
          <w:rFonts w:asciiTheme="minorHAnsi" w:hAnsiTheme="minorHAnsi" w:cstheme="minorHAnsi"/>
          <w:color w:val="000000"/>
          <w:sz w:val="20"/>
          <w:szCs w:val="20"/>
          <w:shd w:val="clear" w:color="auto" w:fill="FFFFFF"/>
        </w:rPr>
        <w:t>e.g.</w:t>
      </w:r>
      <w:proofErr w:type="gramEnd"/>
      <w:r w:rsidRPr="008E3C0D">
        <w:rPr>
          <w:rFonts w:asciiTheme="minorHAnsi" w:hAnsiTheme="minorHAnsi" w:cstheme="minorHAnsi"/>
          <w:color w:val="000000"/>
          <w:sz w:val="20"/>
          <w:szCs w:val="20"/>
          <w:shd w:val="clear" w:color="auto" w:fill="FFFFFF"/>
        </w:rPr>
        <w:t xml:space="preserve"> internships, training, media)</w:t>
      </w:r>
    </w:p>
    <w:p w14:paraId="1FF3D042"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Be open to considering how resources can be shared</w:t>
      </w:r>
    </w:p>
    <w:p w14:paraId="67894319"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Jointly create and conduct sensitisation and capacity building workshops</w:t>
      </w:r>
    </w:p>
    <w:p w14:paraId="17E00F18"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Develop tools for documenting human rights violations</w:t>
      </w:r>
    </w:p>
    <w:p w14:paraId="09AFCC9C"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Identify opportunities for joint interventions, based on the NHRI’s and NGO’s distinct roles</w:t>
      </w:r>
    </w:p>
    <w:p w14:paraId="38493BB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Connect NGOs to decision-making processes</w:t>
      </w:r>
    </w:p>
    <w:p w14:paraId="6C839F8F"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lastRenderedPageBreak/>
        <w:t>✔</w:t>
      </w:r>
      <w:r w:rsidRPr="008E3C0D">
        <w:rPr>
          <w:rFonts w:asciiTheme="minorHAnsi" w:hAnsiTheme="minorHAnsi" w:cstheme="minorHAnsi"/>
          <w:color w:val="000000"/>
          <w:sz w:val="20"/>
          <w:szCs w:val="20"/>
          <w:shd w:val="clear" w:color="auto" w:fill="FFFFFF"/>
        </w:rPr>
        <w:t xml:space="preserve"> Enable NGOs to have the opportunity to influence laws and policies that affect LGB, T and I people’s lives</w:t>
      </w:r>
    </w:p>
    <w:p w14:paraId="108D1BE0"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Jointly monitor progress on SOGIESC human rights, including in response to recommendations from the UPR, Treaty Bodies, and other human rights mechanisms</w:t>
      </w:r>
    </w:p>
    <w:p w14:paraId="10731BA6" w14:textId="77777777" w:rsidR="008E3C0D" w:rsidRPr="008E3C0D" w:rsidRDefault="008E3C0D" w:rsidP="009A5F3A">
      <w:pPr>
        <w:pStyle w:val="NormalWeb"/>
        <w:spacing w:before="0" w:beforeAutospacing="0" w:after="0" w:afterAutospacing="0" w:line="276" w:lineRule="auto"/>
        <w:ind w:right="-2"/>
        <w:jc w:val="both"/>
        <w:rPr>
          <w:rFonts w:asciiTheme="minorHAnsi" w:hAnsiTheme="minorHAnsi" w:cstheme="minorHAnsi"/>
          <w:sz w:val="20"/>
          <w:szCs w:val="20"/>
        </w:rPr>
      </w:pPr>
      <w:r w:rsidRPr="008E3C0D">
        <w:rPr>
          <w:rFonts w:ascii="Apple Color Emoji" w:hAnsi="Apple Color Emoji" w:cs="Apple Color Emoji"/>
          <w:color w:val="000000"/>
          <w:sz w:val="20"/>
          <w:szCs w:val="20"/>
          <w:shd w:val="clear" w:color="auto" w:fill="FFFFFF"/>
        </w:rPr>
        <w:t>✔</w:t>
      </w:r>
      <w:r w:rsidRPr="008E3C0D">
        <w:rPr>
          <w:rFonts w:asciiTheme="minorHAnsi" w:hAnsiTheme="minorHAnsi" w:cstheme="minorHAnsi"/>
          <w:color w:val="000000"/>
          <w:sz w:val="20"/>
          <w:szCs w:val="20"/>
          <w:shd w:val="clear" w:color="auto" w:fill="FFFFFF"/>
        </w:rPr>
        <w:t xml:space="preserve"> Be courageous</w:t>
      </w:r>
    </w:p>
    <w:p w14:paraId="2AF8566B" w14:textId="77777777" w:rsidR="008E3C0D" w:rsidRPr="002C1DE4" w:rsidRDefault="008E3C0D" w:rsidP="002C1DE4">
      <w:pPr>
        <w:pStyle w:val="Heading1"/>
        <w:spacing w:line="336" w:lineRule="auto"/>
        <w:rPr>
          <w:rFonts w:asciiTheme="minorHAnsi" w:eastAsiaTheme="minorEastAsia" w:hAnsiTheme="minorHAnsi" w:cstheme="minorBidi"/>
          <w:lang w:eastAsia="zh-CN"/>
        </w:rPr>
      </w:pPr>
      <w:r w:rsidRPr="002C1DE4">
        <w:rPr>
          <w:rFonts w:asciiTheme="minorHAnsi" w:eastAsiaTheme="minorEastAsia" w:hAnsiTheme="minorHAnsi" w:cstheme="minorBidi"/>
          <w:lang w:eastAsia="zh-CN"/>
        </w:rPr>
        <w:t>Key Points</w:t>
      </w:r>
    </w:p>
    <w:p w14:paraId="141819AB" w14:textId="77777777" w:rsidR="008E3C0D" w:rsidRPr="008E3C0D" w:rsidRDefault="008E3C0D" w:rsidP="002C1DE4">
      <w:pPr>
        <w:pStyle w:val="NormalWeb"/>
        <w:numPr>
          <w:ilvl w:val="0"/>
          <w:numId w:val="21"/>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Lesbian, gay, bisexual, </w:t>
      </w:r>
      <w:proofErr w:type="gramStart"/>
      <w:r w:rsidRPr="008E3C0D">
        <w:rPr>
          <w:rFonts w:asciiTheme="minorHAnsi" w:hAnsiTheme="minorHAnsi" w:cstheme="minorHAnsi"/>
          <w:color w:val="000000"/>
          <w:sz w:val="20"/>
          <w:szCs w:val="20"/>
        </w:rPr>
        <w:t>transgender</w:t>
      </w:r>
      <w:proofErr w:type="gramEnd"/>
      <w:r w:rsidRPr="008E3C0D">
        <w:rPr>
          <w:rFonts w:asciiTheme="minorHAnsi" w:hAnsiTheme="minorHAnsi" w:cstheme="minorHAnsi"/>
          <w:color w:val="000000"/>
          <w:sz w:val="20"/>
          <w:szCs w:val="20"/>
        </w:rPr>
        <w:t xml:space="preserve"> and intersex people, like other people, are entitled to the full range of human rights. Yet, human rights violations based on sexual orientation, gender identity and expression and sex characteristics occur in every country, and people are at risk of violations based on these attributes.</w:t>
      </w:r>
    </w:p>
    <w:p w14:paraId="7B9D83F1" w14:textId="7813C21E" w:rsidR="008E3C0D" w:rsidRPr="008E3C0D" w:rsidRDefault="008E3C0D" w:rsidP="002C1DE4">
      <w:pPr>
        <w:pStyle w:val="NormalWeb"/>
        <w:numPr>
          <w:ilvl w:val="0"/>
          <w:numId w:val="21"/>
        </w:numPr>
        <w:spacing w:before="0" w:beforeAutospacing="0" w:after="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NHRIs therefore have a responsibility to respond with effective action to promote and protect the human rights of LGB, T and I people. They can do so through activities relating to each of their key functions: advice, education and awareness raising, monitoring, </w:t>
      </w:r>
      <w:r w:rsidR="009A5F3A" w:rsidRPr="008E3C0D">
        <w:rPr>
          <w:rFonts w:asciiTheme="minorHAnsi" w:hAnsiTheme="minorHAnsi" w:cstheme="minorHAnsi"/>
          <w:color w:val="000000"/>
          <w:sz w:val="20"/>
          <w:szCs w:val="20"/>
        </w:rPr>
        <w:t>complaint handling</w:t>
      </w:r>
      <w:r w:rsidRPr="008E3C0D">
        <w:rPr>
          <w:rFonts w:asciiTheme="minorHAnsi" w:hAnsiTheme="minorHAnsi" w:cstheme="minorHAnsi"/>
          <w:color w:val="000000"/>
          <w:sz w:val="20"/>
          <w:szCs w:val="20"/>
        </w:rPr>
        <w:t xml:space="preserve">, court interventions, advocacy, and cooperation and engagement both domestically </w:t>
      </w:r>
      <w:r w:rsidR="009A5F3A" w:rsidRPr="008E3C0D">
        <w:rPr>
          <w:rFonts w:asciiTheme="minorHAnsi" w:hAnsiTheme="minorHAnsi" w:cstheme="minorHAnsi"/>
          <w:color w:val="000000"/>
          <w:sz w:val="20"/>
          <w:szCs w:val="20"/>
        </w:rPr>
        <w:t>and internationally</w:t>
      </w:r>
      <w:r w:rsidRPr="008E3C0D">
        <w:rPr>
          <w:rFonts w:asciiTheme="minorHAnsi" w:hAnsiTheme="minorHAnsi" w:cstheme="minorHAnsi"/>
          <w:color w:val="000000"/>
          <w:sz w:val="20"/>
          <w:szCs w:val="20"/>
        </w:rPr>
        <w:t>. </w:t>
      </w:r>
    </w:p>
    <w:p w14:paraId="64DBB80C" w14:textId="45068E33" w:rsidR="008E3C0D" w:rsidRPr="008E3C0D" w:rsidRDefault="008E3C0D" w:rsidP="002C1DE4">
      <w:pPr>
        <w:pStyle w:val="NormalWeb"/>
        <w:numPr>
          <w:ilvl w:val="0"/>
          <w:numId w:val="21"/>
        </w:numPr>
        <w:spacing w:before="0" w:beforeAutospacing="0" w:after="200" w:afterAutospacing="0" w:line="276" w:lineRule="auto"/>
        <w:ind w:right="-2"/>
        <w:jc w:val="both"/>
        <w:textAlignment w:val="baseline"/>
        <w:rPr>
          <w:rFonts w:asciiTheme="minorHAnsi" w:hAnsiTheme="minorHAnsi" w:cstheme="minorHAnsi"/>
          <w:color w:val="000000"/>
          <w:sz w:val="20"/>
          <w:szCs w:val="20"/>
        </w:rPr>
      </w:pPr>
      <w:r w:rsidRPr="008E3C0D">
        <w:rPr>
          <w:rFonts w:asciiTheme="minorHAnsi" w:hAnsiTheme="minorHAnsi" w:cstheme="minorHAnsi"/>
          <w:color w:val="000000"/>
          <w:sz w:val="20"/>
          <w:szCs w:val="20"/>
        </w:rPr>
        <w:t xml:space="preserve">The national inquiry process can be a very effective mechanism for NHRIs to address </w:t>
      </w:r>
      <w:r w:rsidR="009A5F3A" w:rsidRPr="008E3C0D">
        <w:rPr>
          <w:rFonts w:asciiTheme="minorHAnsi" w:hAnsiTheme="minorHAnsi" w:cstheme="minorHAnsi"/>
          <w:color w:val="000000"/>
          <w:sz w:val="20"/>
          <w:szCs w:val="20"/>
        </w:rPr>
        <w:t>the systemic</w:t>
      </w:r>
      <w:r w:rsidRPr="008E3C0D">
        <w:rPr>
          <w:rFonts w:asciiTheme="minorHAnsi" w:hAnsiTheme="minorHAnsi" w:cstheme="minorHAnsi"/>
          <w:color w:val="000000"/>
          <w:sz w:val="20"/>
          <w:szCs w:val="20"/>
        </w:rPr>
        <w:t xml:space="preserve"> nature of such human rights violations. The mainstreaming guide provides many suggested actions, and shares examples from NHRIs across this region about ways to start or extend this work.  </w:t>
      </w:r>
    </w:p>
    <w:p w14:paraId="5C309C2B" w14:textId="249E90A5"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The APF is committed to supporting its member institutions in the promotion and protection of the </w:t>
      </w:r>
      <w:r w:rsidR="009A5F3A" w:rsidRPr="008E3C0D">
        <w:rPr>
          <w:rFonts w:asciiTheme="minorHAnsi" w:hAnsiTheme="minorHAnsi" w:cstheme="minorHAnsi"/>
          <w:color w:val="000000"/>
          <w:sz w:val="20"/>
          <w:szCs w:val="20"/>
        </w:rPr>
        <w:t>human rights</w:t>
      </w:r>
      <w:r w:rsidRPr="008E3C0D">
        <w:rPr>
          <w:rFonts w:asciiTheme="minorHAnsi" w:hAnsiTheme="minorHAnsi" w:cstheme="minorHAnsi"/>
          <w:color w:val="000000"/>
          <w:sz w:val="20"/>
          <w:szCs w:val="20"/>
        </w:rPr>
        <w:t xml:space="preserve"> of LGB, T and I people. The APF welcomes any case studies or information that NHRIs may wish to submit in relation to their work in these areas. The APF has a dedicated website page and NHRI activities can also be posted here: </w:t>
      </w:r>
      <w:hyperlink r:id="rId14" w:history="1">
        <w:r w:rsidRPr="008E3C0D">
          <w:rPr>
            <w:rStyle w:val="Hyperlink"/>
            <w:rFonts w:asciiTheme="minorHAnsi" w:hAnsiTheme="minorHAnsi" w:cstheme="minorHAnsi"/>
            <w:color w:val="1155CC"/>
            <w:sz w:val="20"/>
            <w:szCs w:val="20"/>
          </w:rPr>
          <w:t>www.asiapacificforum.net/human-rights/sogisc/</w:t>
        </w:r>
      </w:hyperlink>
    </w:p>
    <w:p w14:paraId="4FE40878" w14:textId="4AFF7203" w:rsidR="008E3C0D" w:rsidRPr="008E3C0D" w:rsidRDefault="008E3C0D" w:rsidP="009A5F3A">
      <w:pPr>
        <w:pStyle w:val="NormalWeb"/>
        <w:spacing w:before="150" w:beforeAutospacing="0" w:after="0" w:afterAutospacing="0" w:line="276" w:lineRule="auto"/>
        <w:ind w:right="-2"/>
        <w:jc w:val="both"/>
        <w:rPr>
          <w:rFonts w:asciiTheme="minorHAnsi" w:hAnsiTheme="minorHAnsi" w:cstheme="minorHAnsi"/>
          <w:sz w:val="20"/>
          <w:szCs w:val="20"/>
        </w:rPr>
      </w:pPr>
      <w:r w:rsidRPr="008E3C0D">
        <w:rPr>
          <w:rFonts w:asciiTheme="minorHAnsi" w:hAnsiTheme="minorHAnsi" w:cstheme="minorHAnsi"/>
          <w:color w:val="000000"/>
          <w:sz w:val="20"/>
          <w:szCs w:val="20"/>
        </w:rPr>
        <w:t xml:space="preserve">If your NHRI wishes to submit any studies, court cases, reports, photographs, </w:t>
      </w:r>
      <w:proofErr w:type="gramStart"/>
      <w:r w:rsidRPr="008E3C0D">
        <w:rPr>
          <w:rFonts w:asciiTheme="minorHAnsi" w:hAnsiTheme="minorHAnsi" w:cstheme="minorHAnsi"/>
          <w:color w:val="000000"/>
          <w:sz w:val="20"/>
          <w:szCs w:val="20"/>
        </w:rPr>
        <w:t>videos</w:t>
      </w:r>
      <w:proofErr w:type="gramEnd"/>
      <w:r w:rsidRPr="008E3C0D">
        <w:rPr>
          <w:rFonts w:asciiTheme="minorHAnsi" w:hAnsiTheme="minorHAnsi" w:cstheme="minorHAnsi"/>
          <w:color w:val="000000"/>
          <w:sz w:val="20"/>
          <w:szCs w:val="20"/>
        </w:rPr>
        <w:t xml:space="preserve"> or updates </w:t>
      </w:r>
      <w:r w:rsidR="009A5F3A" w:rsidRPr="008E3C0D">
        <w:rPr>
          <w:rFonts w:asciiTheme="minorHAnsi" w:hAnsiTheme="minorHAnsi" w:cstheme="minorHAnsi"/>
          <w:color w:val="000000"/>
          <w:sz w:val="20"/>
          <w:szCs w:val="20"/>
        </w:rPr>
        <w:t>in relation</w:t>
      </w:r>
      <w:r w:rsidRPr="008E3C0D">
        <w:rPr>
          <w:rFonts w:asciiTheme="minorHAnsi" w:hAnsiTheme="minorHAnsi" w:cstheme="minorHAnsi"/>
          <w:color w:val="000000"/>
          <w:sz w:val="20"/>
          <w:szCs w:val="20"/>
        </w:rPr>
        <w:t xml:space="preserve"> to its SOGIESC work please forward them to: </w:t>
      </w:r>
      <w:hyperlink r:id="rId15" w:history="1">
        <w:r w:rsidRPr="008E3C0D">
          <w:rPr>
            <w:rStyle w:val="Hyperlink"/>
            <w:rFonts w:asciiTheme="minorHAnsi" w:hAnsiTheme="minorHAnsi" w:cstheme="minorHAnsi"/>
            <w:color w:val="1155CC"/>
            <w:sz w:val="20"/>
            <w:szCs w:val="20"/>
            <w:shd w:val="clear" w:color="auto" w:fill="FFFFFF"/>
          </w:rPr>
          <w:t>apf@asiapacificforum.net</w:t>
        </w:r>
      </w:hyperlink>
    </w:p>
    <w:p w14:paraId="7A25BE2E" w14:textId="77777777" w:rsidR="008E3C0D" w:rsidRPr="008E3C0D" w:rsidRDefault="008E3C0D" w:rsidP="008E3C0D">
      <w:pPr>
        <w:spacing w:line="276" w:lineRule="auto"/>
        <w:jc w:val="both"/>
        <w:rPr>
          <w:rFonts w:asciiTheme="minorHAnsi" w:hAnsiTheme="minorHAnsi" w:cstheme="minorHAnsi"/>
          <w:sz w:val="20"/>
          <w:szCs w:val="20"/>
        </w:rPr>
      </w:pPr>
    </w:p>
    <w:p w14:paraId="28EA2947" w14:textId="77777777" w:rsidR="0082495B" w:rsidRPr="008E3C0D" w:rsidRDefault="0082495B" w:rsidP="008E3C0D">
      <w:pPr>
        <w:pStyle w:val="NormalWeb"/>
        <w:spacing w:before="0" w:beforeAutospacing="0" w:after="120" w:afterAutospacing="0" w:line="276" w:lineRule="auto"/>
        <w:contextualSpacing/>
        <w:jc w:val="both"/>
        <w:rPr>
          <w:rFonts w:asciiTheme="minorHAnsi" w:eastAsiaTheme="minorEastAsia" w:hAnsiTheme="minorHAnsi" w:cstheme="minorHAnsi"/>
          <w:sz w:val="20"/>
          <w:szCs w:val="20"/>
        </w:rPr>
      </w:pPr>
    </w:p>
    <w:sectPr w:rsidR="0082495B" w:rsidRPr="008E3C0D" w:rsidSect="0052571D">
      <w:footerReference w:type="default" r:id="rId16"/>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B9E" w14:textId="77777777" w:rsidR="00917240" w:rsidRDefault="00917240" w:rsidP="00B8744F">
      <w:r>
        <w:separator/>
      </w:r>
    </w:p>
  </w:endnote>
  <w:endnote w:type="continuationSeparator" w:id="0">
    <w:p w14:paraId="74F8E8EE" w14:textId="77777777" w:rsidR="00917240" w:rsidRDefault="00917240" w:rsidP="00B8744F">
      <w:r>
        <w:continuationSeparator/>
      </w:r>
    </w:p>
  </w:endnote>
  <w:endnote w:type="continuationNotice" w:id="1">
    <w:p w14:paraId="68D7494B" w14:textId="77777777" w:rsidR="00917240" w:rsidRDefault="0091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0AADB111"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2C1DE4">
      <w:t>8</w:t>
    </w:r>
    <w:r w:rsidR="00B8744F" w:rsidRPr="00B8744F">
      <w:t xml:space="preserve">: </w:t>
    </w:r>
    <w:r w:rsidR="002C1DE4">
      <w:t>What more NHRIs can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97EF" w14:textId="77777777" w:rsidR="00917240" w:rsidRDefault="00917240" w:rsidP="00B8744F"/>
  </w:footnote>
  <w:footnote w:type="continuationSeparator" w:id="0">
    <w:p w14:paraId="3293A7D0" w14:textId="77777777" w:rsidR="00917240" w:rsidRDefault="00917240" w:rsidP="00B8744F">
      <w:r>
        <w:continuationSeparator/>
      </w:r>
    </w:p>
  </w:footnote>
  <w:footnote w:type="continuationNotice" w:id="1">
    <w:p w14:paraId="50DB1614" w14:textId="77777777" w:rsidR="00917240" w:rsidRDefault="00917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6F7B2E"/>
    <w:multiLevelType w:val="hybridMultilevel"/>
    <w:tmpl w:val="C9821190"/>
    <w:lvl w:ilvl="0" w:tplc="063A43AE">
      <w:start w:val="8"/>
      <w:numFmt w:val="lowerLetter"/>
      <w:lvlText w:val="%1."/>
      <w:lvlJc w:val="left"/>
      <w:pPr>
        <w:tabs>
          <w:tab w:val="num" w:pos="720"/>
        </w:tabs>
        <w:ind w:left="720" w:hanging="360"/>
      </w:pPr>
    </w:lvl>
    <w:lvl w:ilvl="1" w:tplc="FCB44FE2" w:tentative="1">
      <w:start w:val="1"/>
      <w:numFmt w:val="decimal"/>
      <w:lvlText w:val="%2."/>
      <w:lvlJc w:val="left"/>
      <w:pPr>
        <w:tabs>
          <w:tab w:val="num" w:pos="1440"/>
        </w:tabs>
        <w:ind w:left="1440" w:hanging="360"/>
      </w:pPr>
    </w:lvl>
    <w:lvl w:ilvl="2" w:tplc="F6AE233C" w:tentative="1">
      <w:start w:val="1"/>
      <w:numFmt w:val="decimal"/>
      <w:lvlText w:val="%3."/>
      <w:lvlJc w:val="left"/>
      <w:pPr>
        <w:tabs>
          <w:tab w:val="num" w:pos="2160"/>
        </w:tabs>
        <w:ind w:left="2160" w:hanging="360"/>
      </w:pPr>
    </w:lvl>
    <w:lvl w:ilvl="3" w:tplc="0D8CFAEE" w:tentative="1">
      <w:start w:val="1"/>
      <w:numFmt w:val="decimal"/>
      <w:lvlText w:val="%4."/>
      <w:lvlJc w:val="left"/>
      <w:pPr>
        <w:tabs>
          <w:tab w:val="num" w:pos="2880"/>
        </w:tabs>
        <w:ind w:left="2880" w:hanging="360"/>
      </w:pPr>
    </w:lvl>
    <w:lvl w:ilvl="4" w:tplc="212C0F32" w:tentative="1">
      <w:start w:val="1"/>
      <w:numFmt w:val="decimal"/>
      <w:lvlText w:val="%5."/>
      <w:lvlJc w:val="left"/>
      <w:pPr>
        <w:tabs>
          <w:tab w:val="num" w:pos="3600"/>
        </w:tabs>
        <w:ind w:left="3600" w:hanging="360"/>
      </w:pPr>
    </w:lvl>
    <w:lvl w:ilvl="5" w:tplc="35CAD42E" w:tentative="1">
      <w:start w:val="1"/>
      <w:numFmt w:val="decimal"/>
      <w:lvlText w:val="%6."/>
      <w:lvlJc w:val="left"/>
      <w:pPr>
        <w:tabs>
          <w:tab w:val="num" w:pos="4320"/>
        </w:tabs>
        <w:ind w:left="4320" w:hanging="360"/>
      </w:pPr>
    </w:lvl>
    <w:lvl w:ilvl="6" w:tplc="84CC25AE" w:tentative="1">
      <w:start w:val="1"/>
      <w:numFmt w:val="decimal"/>
      <w:lvlText w:val="%7."/>
      <w:lvlJc w:val="left"/>
      <w:pPr>
        <w:tabs>
          <w:tab w:val="num" w:pos="5040"/>
        </w:tabs>
        <w:ind w:left="5040" w:hanging="360"/>
      </w:pPr>
    </w:lvl>
    <w:lvl w:ilvl="7" w:tplc="F1BAFD26" w:tentative="1">
      <w:start w:val="1"/>
      <w:numFmt w:val="decimal"/>
      <w:lvlText w:val="%8."/>
      <w:lvlJc w:val="left"/>
      <w:pPr>
        <w:tabs>
          <w:tab w:val="num" w:pos="5760"/>
        </w:tabs>
        <w:ind w:left="5760" w:hanging="360"/>
      </w:pPr>
    </w:lvl>
    <w:lvl w:ilvl="8" w:tplc="41804128" w:tentative="1">
      <w:start w:val="1"/>
      <w:numFmt w:val="decimal"/>
      <w:lvlText w:val="%9."/>
      <w:lvlJc w:val="left"/>
      <w:pPr>
        <w:tabs>
          <w:tab w:val="num" w:pos="6480"/>
        </w:tabs>
        <w:ind w:left="6480" w:hanging="360"/>
      </w:pPr>
    </w:lvl>
  </w:abstractNum>
  <w:abstractNum w:abstractNumId="3" w15:restartNumberingAfterBreak="0">
    <w:nsid w:val="0E1451A2"/>
    <w:multiLevelType w:val="hybridMultilevel"/>
    <w:tmpl w:val="F7CE5BE0"/>
    <w:lvl w:ilvl="0" w:tplc="198218F6">
      <w:start w:val="5"/>
      <w:numFmt w:val="lowerLetter"/>
      <w:lvlText w:val="%1."/>
      <w:lvlJc w:val="left"/>
      <w:pPr>
        <w:tabs>
          <w:tab w:val="num" w:pos="720"/>
        </w:tabs>
        <w:ind w:left="720" w:hanging="360"/>
      </w:pPr>
    </w:lvl>
    <w:lvl w:ilvl="1" w:tplc="DBE46438" w:tentative="1">
      <w:start w:val="1"/>
      <w:numFmt w:val="decimal"/>
      <w:lvlText w:val="%2."/>
      <w:lvlJc w:val="left"/>
      <w:pPr>
        <w:tabs>
          <w:tab w:val="num" w:pos="1440"/>
        </w:tabs>
        <w:ind w:left="1440" w:hanging="360"/>
      </w:pPr>
    </w:lvl>
    <w:lvl w:ilvl="2" w:tplc="4ADC5A54" w:tentative="1">
      <w:start w:val="1"/>
      <w:numFmt w:val="decimal"/>
      <w:lvlText w:val="%3."/>
      <w:lvlJc w:val="left"/>
      <w:pPr>
        <w:tabs>
          <w:tab w:val="num" w:pos="2160"/>
        </w:tabs>
        <w:ind w:left="2160" w:hanging="360"/>
      </w:pPr>
    </w:lvl>
    <w:lvl w:ilvl="3" w:tplc="D646D722" w:tentative="1">
      <w:start w:val="1"/>
      <w:numFmt w:val="decimal"/>
      <w:lvlText w:val="%4."/>
      <w:lvlJc w:val="left"/>
      <w:pPr>
        <w:tabs>
          <w:tab w:val="num" w:pos="2880"/>
        </w:tabs>
        <w:ind w:left="2880" w:hanging="360"/>
      </w:pPr>
    </w:lvl>
    <w:lvl w:ilvl="4" w:tplc="D59AF6AC" w:tentative="1">
      <w:start w:val="1"/>
      <w:numFmt w:val="decimal"/>
      <w:lvlText w:val="%5."/>
      <w:lvlJc w:val="left"/>
      <w:pPr>
        <w:tabs>
          <w:tab w:val="num" w:pos="3600"/>
        </w:tabs>
        <w:ind w:left="3600" w:hanging="360"/>
      </w:pPr>
    </w:lvl>
    <w:lvl w:ilvl="5" w:tplc="CA7C9D3E" w:tentative="1">
      <w:start w:val="1"/>
      <w:numFmt w:val="decimal"/>
      <w:lvlText w:val="%6."/>
      <w:lvlJc w:val="left"/>
      <w:pPr>
        <w:tabs>
          <w:tab w:val="num" w:pos="4320"/>
        </w:tabs>
        <w:ind w:left="4320" w:hanging="360"/>
      </w:pPr>
    </w:lvl>
    <w:lvl w:ilvl="6" w:tplc="E2A8CC16" w:tentative="1">
      <w:start w:val="1"/>
      <w:numFmt w:val="decimal"/>
      <w:lvlText w:val="%7."/>
      <w:lvlJc w:val="left"/>
      <w:pPr>
        <w:tabs>
          <w:tab w:val="num" w:pos="5040"/>
        </w:tabs>
        <w:ind w:left="5040" w:hanging="360"/>
      </w:pPr>
    </w:lvl>
    <w:lvl w:ilvl="7" w:tplc="EC44A4E6" w:tentative="1">
      <w:start w:val="1"/>
      <w:numFmt w:val="decimal"/>
      <w:lvlText w:val="%8."/>
      <w:lvlJc w:val="left"/>
      <w:pPr>
        <w:tabs>
          <w:tab w:val="num" w:pos="5760"/>
        </w:tabs>
        <w:ind w:left="5760" w:hanging="360"/>
      </w:pPr>
    </w:lvl>
    <w:lvl w:ilvl="8" w:tplc="BE7AF046" w:tentative="1">
      <w:start w:val="1"/>
      <w:numFmt w:val="decimal"/>
      <w:lvlText w:val="%9."/>
      <w:lvlJc w:val="left"/>
      <w:pPr>
        <w:tabs>
          <w:tab w:val="num" w:pos="6480"/>
        </w:tabs>
        <w:ind w:left="6480" w:hanging="360"/>
      </w:pPr>
    </w:lvl>
  </w:abstractNum>
  <w:abstractNum w:abstractNumId="4" w15:restartNumberingAfterBreak="0">
    <w:nsid w:val="14813AA4"/>
    <w:multiLevelType w:val="multilevel"/>
    <w:tmpl w:val="C69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A7807"/>
    <w:multiLevelType w:val="hybridMultilevel"/>
    <w:tmpl w:val="E8906E48"/>
    <w:lvl w:ilvl="0" w:tplc="4878A914">
      <w:start w:val="3"/>
      <w:numFmt w:val="lowerLetter"/>
      <w:lvlText w:val="%1."/>
      <w:lvlJc w:val="left"/>
      <w:pPr>
        <w:tabs>
          <w:tab w:val="num" w:pos="720"/>
        </w:tabs>
        <w:ind w:left="720" w:hanging="360"/>
      </w:pPr>
    </w:lvl>
    <w:lvl w:ilvl="1" w:tplc="E1949794" w:tentative="1">
      <w:start w:val="1"/>
      <w:numFmt w:val="decimal"/>
      <w:lvlText w:val="%2."/>
      <w:lvlJc w:val="left"/>
      <w:pPr>
        <w:tabs>
          <w:tab w:val="num" w:pos="1440"/>
        </w:tabs>
        <w:ind w:left="1440" w:hanging="360"/>
      </w:pPr>
    </w:lvl>
    <w:lvl w:ilvl="2" w:tplc="8B32A810" w:tentative="1">
      <w:start w:val="1"/>
      <w:numFmt w:val="decimal"/>
      <w:lvlText w:val="%3."/>
      <w:lvlJc w:val="left"/>
      <w:pPr>
        <w:tabs>
          <w:tab w:val="num" w:pos="2160"/>
        </w:tabs>
        <w:ind w:left="2160" w:hanging="360"/>
      </w:pPr>
    </w:lvl>
    <w:lvl w:ilvl="3" w:tplc="F17A9A56" w:tentative="1">
      <w:start w:val="1"/>
      <w:numFmt w:val="decimal"/>
      <w:lvlText w:val="%4."/>
      <w:lvlJc w:val="left"/>
      <w:pPr>
        <w:tabs>
          <w:tab w:val="num" w:pos="2880"/>
        </w:tabs>
        <w:ind w:left="2880" w:hanging="360"/>
      </w:pPr>
    </w:lvl>
    <w:lvl w:ilvl="4" w:tplc="7BD63620" w:tentative="1">
      <w:start w:val="1"/>
      <w:numFmt w:val="decimal"/>
      <w:lvlText w:val="%5."/>
      <w:lvlJc w:val="left"/>
      <w:pPr>
        <w:tabs>
          <w:tab w:val="num" w:pos="3600"/>
        </w:tabs>
        <w:ind w:left="3600" w:hanging="360"/>
      </w:pPr>
    </w:lvl>
    <w:lvl w:ilvl="5" w:tplc="F2C87D0E" w:tentative="1">
      <w:start w:val="1"/>
      <w:numFmt w:val="decimal"/>
      <w:lvlText w:val="%6."/>
      <w:lvlJc w:val="left"/>
      <w:pPr>
        <w:tabs>
          <w:tab w:val="num" w:pos="4320"/>
        </w:tabs>
        <w:ind w:left="4320" w:hanging="360"/>
      </w:pPr>
    </w:lvl>
    <w:lvl w:ilvl="6" w:tplc="E26842B8" w:tentative="1">
      <w:start w:val="1"/>
      <w:numFmt w:val="decimal"/>
      <w:lvlText w:val="%7."/>
      <w:lvlJc w:val="left"/>
      <w:pPr>
        <w:tabs>
          <w:tab w:val="num" w:pos="5040"/>
        </w:tabs>
        <w:ind w:left="5040" w:hanging="360"/>
      </w:pPr>
    </w:lvl>
    <w:lvl w:ilvl="7" w:tplc="22825EAA" w:tentative="1">
      <w:start w:val="1"/>
      <w:numFmt w:val="decimal"/>
      <w:lvlText w:val="%8."/>
      <w:lvlJc w:val="left"/>
      <w:pPr>
        <w:tabs>
          <w:tab w:val="num" w:pos="5760"/>
        </w:tabs>
        <w:ind w:left="5760" w:hanging="360"/>
      </w:pPr>
    </w:lvl>
    <w:lvl w:ilvl="8" w:tplc="1818D7D0" w:tentative="1">
      <w:start w:val="1"/>
      <w:numFmt w:val="decimal"/>
      <w:lvlText w:val="%9."/>
      <w:lvlJc w:val="left"/>
      <w:pPr>
        <w:tabs>
          <w:tab w:val="num" w:pos="6480"/>
        </w:tabs>
        <w:ind w:left="6480" w:hanging="360"/>
      </w:pPr>
    </w:lvl>
  </w:abstractNum>
  <w:abstractNum w:abstractNumId="6" w15:restartNumberingAfterBreak="0">
    <w:nsid w:val="1E3228F6"/>
    <w:multiLevelType w:val="hybridMultilevel"/>
    <w:tmpl w:val="2A987F7E"/>
    <w:lvl w:ilvl="0" w:tplc="72709B9A">
      <w:start w:val="4"/>
      <w:numFmt w:val="lowerLetter"/>
      <w:lvlText w:val="%1."/>
      <w:lvlJc w:val="left"/>
      <w:pPr>
        <w:tabs>
          <w:tab w:val="num" w:pos="720"/>
        </w:tabs>
        <w:ind w:left="720" w:hanging="360"/>
      </w:pPr>
    </w:lvl>
    <w:lvl w:ilvl="1" w:tplc="E13C633A" w:tentative="1">
      <w:start w:val="1"/>
      <w:numFmt w:val="decimal"/>
      <w:lvlText w:val="%2."/>
      <w:lvlJc w:val="left"/>
      <w:pPr>
        <w:tabs>
          <w:tab w:val="num" w:pos="1440"/>
        </w:tabs>
        <w:ind w:left="1440" w:hanging="360"/>
      </w:pPr>
    </w:lvl>
    <w:lvl w:ilvl="2" w:tplc="454ABA4A" w:tentative="1">
      <w:start w:val="1"/>
      <w:numFmt w:val="decimal"/>
      <w:lvlText w:val="%3."/>
      <w:lvlJc w:val="left"/>
      <w:pPr>
        <w:tabs>
          <w:tab w:val="num" w:pos="2160"/>
        </w:tabs>
        <w:ind w:left="2160" w:hanging="360"/>
      </w:pPr>
    </w:lvl>
    <w:lvl w:ilvl="3" w:tplc="353A5B0A" w:tentative="1">
      <w:start w:val="1"/>
      <w:numFmt w:val="decimal"/>
      <w:lvlText w:val="%4."/>
      <w:lvlJc w:val="left"/>
      <w:pPr>
        <w:tabs>
          <w:tab w:val="num" w:pos="2880"/>
        </w:tabs>
        <w:ind w:left="2880" w:hanging="360"/>
      </w:pPr>
    </w:lvl>
    <w:lvl w:ilvl="4" w:tplc="0E180222" w:tentative="1">
      <w:start w:val="1"/>
      <w:numFmt w:val="decimal"/>
      <w:lvlText w:val="%5."/>
      <w:lvlJc w:val="left"/>
      <w:pPr>
        <w:tabs>
          <w:tab w:val="num" w:pos="3600"/>
        </w:tabs>
        <w:ind w:left="3600" w:hanging="360"/>
      </w:pPr>
    </w:lvl>
    <w:lvl w:ilvl="5" w:tplc="23E08CC8" w:tentative="1">
      <w:start w:val="1"/>
      <w:numFmt w:val="decimal"/>
      <w:lvlText w:val="%6."/>
      <w:lvlJc w:val="left"/>
      <w:pPr>
        <w:tabs>
          <w:tab w:val="num" w:pos="4320"/>
        </w:tabs>
        <w:ind w:left="4320" w:hanging="360"/>
      </w:pPr>
    </w:lvl>
    <w:lvl w:ilvl="6" w:tplc="6E4A8F6A" w:tentative="1">
      <w:start w:val="1"/>
      <w:numFmt w:val="decimal"/>
      <w:lvlText w:val="%7."/>
      <w:lvlJc w:val="left"/>
      <w:pPr>
        <w:tabs>
          <w:tab w:val="num" w:pos="5040"/>
        </w:tabs>
        <w:ind w:left="5040" w:hanging="360"/>
      </w:pPr>
    </w:lvl>
    <w:lvl w:ilvl="7" w:tplc="5A4EC30A" w:tentative="1">
      <w:start w:val="1"/>
      <w:numFmt w:val="decimal"/>
      <w:lvlText w:val="%8."/>
      <w:lvlJc w:val="left"/>
      <w:pPr>
        <w:tabs>
          <w:tab w:val="num" w:pos="5760"/>
        </w:tabs>
        <w:ind w:left="5760" w:hanging="360"/>
      </w:pPr>
    </w:lvl>
    <w:lvl w:ilvl="8" w:tplc="D5E40DDA" w:tentative="1">
      <w:start w:val="1"/>
      <w:numFmt w:val="decimal"/>
      <w:lvlText w:val="%9."/>
      <w:lvlJc w:val="left"/>
      <w:pPr>
        <w:tabs>
          <w:tab w:val="num" w:pos="6480"/>
        </w:tabs>
        <w:ind w:left="6480" w:hanging="360"/>
      </w:pPr>
    </w:lvl>
  </w:abstractNum>
  <w:abstractNum w:abstractNumId="7" w15:restartNumberingAfterBreak="0">
    <w:nsid w:val="1E9D24E4"/>
    <w:multiLevelType w:val="hybridMultilevel"/>
    <w:tmpl w:val="F2B6C2D2"/>
    <w:lvl w:ilvl="0" w:tplc="A1F0EFD0">
      <w:start w:val="4"/>
      <w:numFmt w:val="lowerLetter"/>
      <w:lvlText w:val="%1."/>
      <w:lvlJc w:val="left"/>
      <w:pPr>
        <w:tabs>
          <w:tab w:val="num" w:pos="720"/>
        </w:tabs>
        <w:ind w:left="720" w:hanging="360"/>
      </w:pPr>
    </w:lvl>
    <w:lvl w:ilvl="1" w:tplc="BBF6671C" w:tentative="1">
      <w:start w:val="1"/>
      <w:numFmt w:val="decimal"/>
      <w:lvlText w:val="%2."/>
      <w:lvlJc w:val="left"/>
      <w:pPr>
        <w:tabs>
          <w:tab w:val="num" w:pos="1440"/>
        </w:tabs>
        <w:ind w:left="1440" w:hanging="360"/>
      </w:pPr>
    </w:lvl>
    <w:lvl w:ilvl="2" w:tplc="24C4D044" w:tentative="1">
      <w:start w:val="1"/>
      <w:numFmt w:val="decimal"/>
      <w:lvlText w:val="%3."/>
      <w:lvlJc w:val="left"/>
      <w:pPr>
        <w:tabs>
          <w:tab w:val="num" w:pos="2160"/>
        </w:tabs>
        <w:ind w:left="2160" w:hanging="360"/>
      </w:pPr>
    </w:lvl>
    <w:lvl w:ilvl="3" w:tplc="6A329480" w:tentative="1">
      <w:start w:val="1"/>
      <w:numFmt w:val="decimal"/>
      <w:lvlText w:val="%4."/>
      <w:lvlJc w:val="left"/>
      <w:pPr>
        <w:tabs>
          <w:tab w:val="num" w:pos="2880"/>
        </w:tabs>
        <w:ind w:left="2880" w:hanging="360"/>
      </w:pPr>
    </w:lvl>
    <w:lvl w:ilvl="4" w:tplc="6EF6358C" w:tentative="1">
      <w:start w:val="1"/>
      <w:numFmt w:val="decimal"/>
      <w:lvlText w:val="%5."/>
      <w:lvlJc w:val="left"/>
      <w:pPr>
        <w:tabs>
          <w:tab w:val="num" w:pos="3600"/>
        </w:tabs>
        <w:ind w:left="3600" w:hanging="360"/>
      </w:pPr>
    </w:lvl>
    <w:lvl w:ilvl="5" w:tplc="93220616" w:tentative="1">
      <w:start w:val="1"/>
      <w:numFmt w:val="decimal"/>
      <w:lvlText w:val="%6."/>
      <w:lvlJc w:val="left"/>
      <w:pPr>
        <w:tabs>
          <w:tab w:val="num" w:pos="4320"/>
        </w:tabs>
        <w:ind w:left="4320" w:hanging="360"/>
      </w:pPr>
    </w:lvl>
    <w:lvl w:ilvl="6" w:tplc="B798E746" w:tentative="1">
      <w:start w:val="1"/>
      <w:numFmt w:val="decimal"/>
      <w:lvlText w:val="%7."/>
      <w:lvlJc w:val="left"/>
      <w:pPr>
        <w:tabs>
          <w:tab w:val="num" w:pos="5040"/>
        </w:tabs>
        <w:ind w:left="5040" w:hanging="360"/>
      </w:pPr>
    </w:lvl>
    <w:lvl w:ilvl="7" w:tplc="27927E52" w:tentative="1">
      <w:start w:val="1"/>
      <w:numFmt w:val="decimal"/>
      <w:lvlText w:val="%8."/>
      <w:lvlJc w:val="left"/>
      <w:pPr>
        <w:tabs>
          <w:tab w:val="num" w:pos="5760"/>
        </w:tabs>
        <w:ind w:left="5760" w:hanging="360"/>
      </w:pPr>
    </w:lvl>
    <w:lvl w:ilvl="8" w:tplc="720A5B66" w:tentative="1">
      <w:start w:val="1"/>
      <w:numFmt w:val="decimal"/>
      <w:lvlText w:val="%9."/>
      <w:lvlJc w:val="left"/>
      <w:pPr>
        <w:tabs>
          <w:tab w:val="num" w:pos="6480"/>
        </w:tabs>
        <w:ind w:left="6480" w:hanging="360"/>
      </w:pPr>
    </w:lvl>
  </w:abstractNum>
  <w:abstractNum w:abstractNumId="8" w15:restartNumberingAfterBreak="0">
    <w:nsid w:val="332F5A3D"/>
    <w:multiLevelType w:val="multilevel"/>
    <w:tmpl w:val="385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B4F5B"/>
    <w:multiLevelType w:val="hybridMultilevel"/>
    <w:tmpl w:val="4AEC938C"/>
    <w:lvl w:ilvl="0" w:tplc="D898DADC">
      <w:start w:val="7"/>
      <w:numFmt w:val="lowerLetter"/>
      <w:lvlText w:val="%1."/>
      <w:lvlJc w:val="left"/>
      <w:pPr>
        <w:tabs>
          <w:tab w:val="num" w:pos="720"/>
        </w:tabs>
        <w:ind w:left="720" w:hanging="360"/>
      </w:pPr>
    </w:lvl>
    <w:lvl w:ilvl="1" w:tplc="CCE8785E" w:tentative="1">
      <w:start w:val="1"/>
      <w:numFmt w:val="decimal"/>
      <w:lvlText w:val="%2."/>
      <w:lvlJc w:val="left"/>
      <w:pPr>
        <w:tabs>
          <w:tab w:val="num" w:pos="1440"/>
        </w:tabs>
        <w:ind w:left="1440" w:hanging="360"/>
      </w:pPr>
    </w:lvl>
    <w:lvl w:ilvl="2" w:tplc="413E4AB4" w:tentative="1">
      <w:start w:val="1"/>
      <w:numFmt w:val="decimal"/>
      <w:lvlText w:val="%3."/>
      <w:lvlJc w:val="left"/>
      <w:pPr>
        <w:tabs>
          <w:tab w:val="num" w:pos="2160"/>
        </w:tabs>
        <w:ind w:left="2160" w:hanging="360"/>
      </w:pPr>
    </w:lvl>
    <w:lvl w:ilvl="3" w:tplc="6DAA85F4" w:tentative="1">
      <w:start w:val="1"/>
      <w:numFmt w:val="decimal"/>
      <w:lvlText w:val="%4."/>
      <w:lvlJc w:val="left"/>
      <w:pPr>
        <w:tabs>
          <w:tab w:val="num" w:pos="2880"/>
        </w:tabs>
        <w:ind w:left="2880" w:hanging="360"/>
      </w:pPr>
    </w:lvl>
    <w:lvl w:ilvl="4" w:tplc="56B4B38A" w:tentative="1">
      <w:start w:val="1"/>
      <w:numFmt w:val="decimal"/>
      <w:lvlText w:val="%5."/>
      <w:lvlJc w:val="left"/>
      <w:pPr>
        <w:tabs>
          <w:tab w:val="num" w:pos="3600"/>
        </w:tabs>
        <w:ind w:left="3600" w:hanging="360"/>
      </w:pPr>
    </w:lvl>
    <w:lvl w:ilvl="5" w:tplc="2DA8E9BE" w:tentative="1">
      <w:start w:val="1"/>
      <w:numFmt w:val="decimal"/>
      <w:lvlText w:val="%6."/>
      <w:lvlJc w:val="left"/>
      <w:pPr>
        <w:tabs>
          <w:tab w:val="num" w:pos="4320"/>
        </w:tabs>
        <w:ind w:left="4320" w:hanging="360"/>
      </w:pPr>
    </w:lvl>
    <w:lvl w:ilvl="6" w:tplc="CB0047CC" w:tentative="1">
      <w:start w:val="1"/>
      <w:numFmt w:val="decimal"/>
      <w:lvlText w:val="%7."/>
      <w:lvlJc w:val="left"/>
      <w:pPr>
        <w:tabs>
          <w:tab w:val="num" w:pos="5040"/>
        </w:tabs>
        <w:ind w:left="5040" w:hanging="360"/>
      </w:pPr>
    </w:lvl>
    <w:lvl w:ilvl="7" w:tplc="EA288314" w:tentative="1">
      <w:start w:val="1"/>
      <w:numFmt w:val="decimal"/>
      <w:lvlText w:val="%8."/>
      <w:lvlJc w:val="left"/>
      <w:pPr>
        <w:tabs>
          <w:tab w:val="num" w:pos="5760"/>
        </w:tabs>
        <w:ind w:left="5760" w:hanging="360"/>
      </w:pPr>
    </w:lvl>
    <w:lvl w:ilvl="8" w:tplc="12A8338A" w:tentative="1">
      <w:start w:val="1"/>
      <w:numFmt w:val="decimal"/>
      <w:lvlText w:val="%9."/>
      <w:lvlJc w:val="left"/>
      <w:pPr>
        <w:tabs>
          <w:tab w:val="num" w:pos="6480"/>
        </w:tabs>
        <w:ind w:left="6480" w:hanging="360"/>
      </w:pPr>
    </w:lvl>
  </w:abstractNum>
  <w:abstractNum w:abstractNumId="10" w15:restartNumberingAfterBreak="0">
    <w:nsid w:val="41C564C1"/>
    <w:multiLevelType w:val="multilevel"/>
    <w:tmpl w:val="1C1E0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F397B"/>
    <w:multiLevelType w:val="multilevel"/>
    <w:tmpl w:val="B20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276A3"/>
    <w:multiLevelType w:val="hybridMultilevel"/>
    <w:tmpl w:val="2632D4B4"/>
    <w:lvl w:ilvl="0" w:tplc="B0F8A3A0">
      <w:start w:val="2"/>
      <w:numFmt w:val="lowerLetter"/>
      <w:lvlText w:val="%1."/>
      <w:lvlJc w:val="left"/>
      <w:pPr>
        <w:tabs>
          <w:tab w:val="num" w:pos="720"/>
        </w:tabs>
        <w:ind w:left="720" w:hanging="360"/>
      </w:pPr>
    </w:lvl>
    <w:lvl w:ilvl="1" w:tplc="BF76B90A" w:tentative="1">
      <w:start w:val="1"/>
      <w:numFmt w:val="decimal"/>
      <w:lvlText w:val="%2."/>
      <w:lvlJc w:val="left"/>
      <w:pPr>
        <w:tabs>
          <w:tab w:val="num" w:pos="1440"/>
        </w:tabs>
        <w:ind w:left="1440" w:hanging="360"/>
      </w:pPr>
    </w:lvl>
    <w:lvl w:ilvl="2" w:tplc="3B8603D4" w:tentative="1">
      <w:start w:val="1"/>
      <w:numFmt w:val="decimal"/>
      <w:lvlText w:val="%3."/>
      <w:lvlJc w:val="left"/>
      <w:pPr>
        <w:tabs>
          <w:tab w:val="num" w:pos="2160"/>
        </w:tabs>
        <w:ind w:left="2160" w:hanging="360"/>
      </w:pPr>
    </w:lvl>
    <w:lvl w:ilvl="3" w:tplc="3CA875E2" w:tentative="1">
      <w:start w:val="1"/>
      <w:numFmt w:val="decimal"/>
      <w:lvlText w:val="%4."/>
      <w:lvlJc w:val="left"/>
      <w:pPr>
        <w:tabs>
          <w:tab w:val="num" w:pos="2880"/>
        </w:tabs>
        <w:ind w:left="2880" w:hanging="360"/>
      </w:pPr>
    </w:lvl>
    <w:lvl w:ilvl="4" w:tplc="D68A1E76" w:tentative="1">
      <w:start w:val="1"/>
      <w:numFmt w:val="decimal"/>
      <w:lvlText w:val="%5."/>
      <w:lvlJc w:val="left"/>
      <w:pPr>
        <w:tabs>
          <w:tab w:val="num" w:pos="3600"/>
        </w:tabs>
        <w:ind w:left="3600" w:hanging="360"/>
      </w:pPr>
    </w:lvl>
    <w:lvl w:ilvl="5" w:tplc="F6A6E3EC" w:tentative="1">
      <w:start w:val="1"/>
      <w:numFmt w:val="decimal"/>
      <w:lvlText w:val="%6."/>
      <w:lvlJc w:val="left"/>
      <w:pPr>
        <w:tabs>
          <w:tab w:val="num" w:pos="4320"/>
        </w:tabs>
        <w:ind w:left="4320" w:hanging="360"/>
      </w:pPr>
    </w:lvl>
    <w:lvl w:ilvl="6" w:tplc="5C7EADA2" w:tentative="1">
      <w:start w:val="1"/>
      <w:numFmt w:val="decimal"/>
      <w:lvlText w:val="%7."/>
      <w:lvlJc w:val="left"/>
      <w:pPr>
        <w:tabs>
          <w:tab w:val="num" w:pos="5040"/>
        </w:tabs>
        <w:ind w:left="5040" w:hanging="360"/>
      </w:pPr>
    </w:lvl>
    <w:lvl w:ilvl="7" w:tplc="A816EF5E" w:tentative="1">
      <w:start w:val="1"/>
      <w:numFmt w:val="decimal"/>
      <w:lvlText w:val="%8."/>
      <w:lvlJc w:val="left"/>
      <w:pPr>
        <w:tabs>
          <w:tab w:val="num" w:pos="5760"/>
        </w:tabs>
        <w:ind w:left="5760" w:hanging="360"/>
      </w:pPr>
    </w:lvl>
    <w:lvl w:ilvl="8" w:tplc="97C04FAA" w:tentative="1">
      <w:start w:val="1"/>
      <w:numFmt w:val="decimal"/>
      <w:lvlText w:val="%9."/>
      <w:lvlJc w:val="left"/>
      <w:pPr>
        <w:tabs>
          <w:tab w:val="num" w:pos="6480"/>
        </w:tabs>
        <w:ind w:left="6480" w:hanging="360"/>
      </w:pPr>
    </w:lvl>
  </w:abstractNum>
  <w:abstractNum w:abstractNumId="13" w15:restartNumberingAfterBreak="0">
    <w:nsid w:val="4AA26178"/>
    <w:multiLevelType w:val="hybridMultilevel"/>
    <w:tmpl w:val="100AA816"/>
    <w:lvl w:ilvl="0" w:tplc="02863AA8">
      <w:start w:val="3"/>
      <w:numFmt w:val="lowerLetter"/>
      <w:lvlText w:val="%1."/>
      <w:lvlJc w:val="left"/>
      <w:pPr>
        <w:tabs>
          <w:tab w:val="num" w:pos="720"/>
        </w:tabs>
        <w:ind w:left="720" w:hanging="360"/>
      </w:pPr>
    </w:lvl>
    <w:lvl w:ilvl="1" w:tplc="B31E2F70" w:tentative="1">
      <w:start w:val="1"/>
      <w:numFmt w:val="decimal"/>
      <w:lvlText w:val="%2."/>
      <w:lvlJc w:val="left"/>
      <w:pPr>
        <w:tabs>
          <w:tab w:val="num" w:pos="1440"/>
        </w:tabs>
        <w:ind w:left="1440" w:hanging="360"/>
      </w:pPr>
    </w:lvl>
    <w:lvl w:ilvl="2" w:tplc="2FA4FEFA" w:tentative="1">
      <w:start w:val="1"/>
      <w:numFmt w:val="decimal"/>
      <w:lvlText w:val="%3."/>
      <w:lvlJc w:val="left"/>
      <w:pPr>
        <w:tabs>
          <w:tab w:val="num" w:pos="2160"/>
        </w:tabs>
        <w:ind w:left="2160" w:hanging="360"/>
      </w:pPr>
    </w:lvl>
    <w:lvl w:ilvl="3" w:tplc="614044C4" w:tentative="1">
      <w:start w:val="1"/>
      <w:numFmt w:val="decimal"/>
      <w:lvlText w:val="%4."/>
      <w:lvlJc w:val="left"/>
      <w:pPr>
        <w:tabs>
          <w:tab w:val="num" w:pos="2880"/>
        </w:tabs>
        <w:ind w:left="2880" w:hanging="360"/>
      </w:pPr>
    </w:lvl>
    <w:lvl w:ilvl="4" w:tplc="A2E6C75A" w:tentative="1">
      <w:start w:val="1"/>
      <w:numFmt w:val="decimal"/>
      <w:lvlText w:val="%5."/>
      <w:lvlJc w:val="left"/>
      <w:pPr>
        <w:tabs>
          <w:tab w:val="num" w:pos="3600"/>
        </w:tabs>
        <w:ind w:left="3600" w:hanging="360"/>
      </w:pPr>
    </w:lvl>
    <w:lvl w:ilvl="5" w:tplc="77D23C18" w:tentative="1">
      <w:start w:val="1"/>
      <w:numFmt w:val="decimal"/>
      <w:lvlText w:val="%6."/>
      <w:lvlJc w:val="left"/>
      <w:pPr>
        <w:tabs>
          <w:tab w:val="num" w:pos="4320"/>
        </w:tabs>
        <w:ind w:left="4320" w:hanging="360"/>
      </w:pPr>
    </w:lvl>
    <w:lvl w:ilvl="6" w:tplc="B256F8D6" w:tentative="1">
      <w:start w:val="1"/>
      <w:numFmt w:val="decimal"/>
      <w:lvlText w:val="%7."/>
      <w:lvlJc w:val="left"/>
      <w:pPr>
        <w:tabs>
          <w:tab w:val="num" w:pos="5040"/>
        </w:tabs>
        <w:ind w:left="5040" w:hanging="360"/>
      </w:pPr>
    </w:lvl>
    <w:lvl w:ilvl="7" w:tplc="E90C11D2" w:tentative="1">
      <w:start w:val="1"/>
      <w:numFmt w:val="decimal"/>
      <w:lvlText w:val="%8."/>
      <w:lvlJc w:val="left"/>
      <w:pPr>
        <w:tabs>
          <w:tab w:val="num" w:pos="5760"/>
        </w:tabs>
        <w:ind w:left="5760" w:hanging="360"/>
      </w:pPr>
    </w:lvl>
    <w:lvl w:ilvl="8" w:tplc="0E7275CC" w:tentative="1">
      <w:start w:val="1"/>
      <w:numFmt w:val="decimal"/>
      <w:lvlText w:val="%9."/>
      <w:lvlJc w:val="left"/>
      <w:pPr>
        <w:tabs>
          <w:tab w:val="num" w:pos="6480"/>
        </w:tabs>
        <w:ind w:left="6480" w:hanging="360"/>
      </w:pPr>
    </w:lvl>
  </w:abstractNum>
  <w:abstractNum w:abstractNumId="14"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B45376"/>
    <w:multiLevelType w:val="multilevel"/>
    <w:tmpl w:val="416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A088F"/>
    <w:multiLevelType w:val="multilevel"/>
    <w:tmpl w:val="E82EC2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0059D"/>
    <w:multiLevelType w:val="hybridMultilevel"/>
    <w:tmpl w:val="1C763E64"/>
    <w:lvl w:ilvl="0" w:tplc="EA42769C">
      <w:start w:val="2"/>
      <w:numFmt w:val="lowerLetter"/>
      <w:lvlText w:val="%1."/>
      <w:lvlJc w:val="left"/>
      <w:pPr>
        <w:tabs>
          <w:tab w:val="num" w:pos="720"/>
        </w:tabs>
        <w:ind w:left="720" w:hanging="360"/>
      </w:pPr>
    </w:lvl>
    <w:lvl w:ilvl="1" w:tplc="BBF8C64A" w:tentative="1">
      <w:start w:val="1"/>
      <w:numFmt w:val="decimal"/>
      <w:lvlText w:val="%2."/>
      <w:lvlJc w:val="left"/>
      <w:pPr>
        <w:tabs>
          <w:tab w:val="num" w:pos="1440"/>
        </w:tabs>
        <w:ind w:left="1440" w:hanging="360"/>
      </w:pPr>
    </w:lvl>
    <w:lvl w:ilvl="2" w:tplc="A9548C5E" w:tentative="1">
      <w:start w:val="1"/>
      <w:numFmt w:val="decimal"/>
      <w:lvlText w:val="%3."/>
      <w:lvlJc w:val="left"/>
      <w:pPr>
        <w:tabs>
          <w:tab w:val="num" w:pos="2160"/>
        </w:tabs>
        <w:ind w:left="2160" w:hanging="360"/>
      </w:pPr>
    </w:lvl>
    <w:lvl w:ilvl="3" w:tplc="6A7EDA02" w:tentative="1">
      <w:start w:val="1"/>
      <w:numFmt w:val="decimal"/>
      <w:lvlText w:val="%4."/>
      <w:lvlJc w:val="left"/>
      <w:pPr>
        <w:tabs>
          <w:tab w:val="num" w:pos="2880"/>
        </w:tabs>
        <w:ind w:left="2880" w:hanging="360"/>
      </w:pPr>
    </w:lvl>
    <w:lvl w:ilvl="4" w:tplc="24821458" w:tentative="1">
      <w:start w:val="1"/>
      <w:numFmt w:val="decimal"/>
      <w:lvlText w:val="%5."/>
      <w:lvlJc w:val="left"/>
      <w:pPr>
        <w:tabs>
          <w:tab w:val="num" w:pos="3600"/>
        </w:tabs>
        <w:ind w:left="3600" w:hanging="360"/>
      </w:pPr>
    </w:lvl>
    <w:lvl w:ilvl="5" w:tplc="CF1619DC" w:tentative="1">
      <w:start w:val="1"/>
      <w:numFmt w:val="decimal"/>
      <w:lvlText w:val="%6."/>
      <w:lvlJc w:val="left"/>
      <w:pPr>
        <w:tabs>
          <w:tab w:val="num" w:pos="4320"/>
        </w:tabs>
        <w:ind w:left="4320" w:hanging="360"/>
      </w:pPr>
    </w:lvl>
    <w:lvl w:ilvl="6" w:tplc="65F27318" w:tentative="1">
      <w:start w:val="1"/>
      <w:numFmt w:val="decimal"/>
      <w:lvlText w:val="%7."/>
      <w:lvlJc w:val="left"/>
      <w:pPr>
        <w:tabs>
          <w:tab w:val="num" w:pos="5040"/>
        </w:tabs>
        <w:ind w:left="5040" w:hanging="360"/>
      </w:pPr>
    </w:lvl>
    <w:lvl w:ilvl="7" w:tplc="028C2ECA" w:tentative="1">
      <w:start w:val="1"/>
      <w:numFmt w:val="decimal"/>
      <w:lvlText w:val="%8."/>
      <w:lvlJc w:val="left"/>
      <w:pPr>
        <w:tabs>
          <w:tab w:val="num" w:pos="5760"/>
        </w:tabs>
        <w:ind w:left="5760" w:hanging="360"/>
      </w:pPr>
    </w:lvl>
    <w:lvl w:ilvl="8" w:tplc="6DB89512" w:tentative="1">
      <w:start w:val="1"/>
      <w:numFmt w:val="decimal"/>
      <w:lvlText w:val="%9."/>
      <w:lvlJc w:val="left"/>
      <w:pPr>
        <w:tabs>
          <w:tab w:val="num" w:pos="6480"/>
        </w:tabs>
        <w:ind w:left="6480" w:hanging="360"/>
      </w:pPr>
    </w:lvl>
  </w:abstractNum>
  <w:abstractNum w:abstractNumId="19" w15:restartNumberingAfterBreak="0">
    <w:nsid w:val="7AE620FC"/>
    <w:multiLevelType w:val="hybridMultilevel"/>
    <w:tmpl w:val="1FFA32C0"/>
    <w:lvl w:ilvl="0" w:tplc="375E8E94">
      <w:start w:val="6"/>
      <w:numFmt w:val="lowerLetter"/>
      <w:lvlText w:val="%1."/>
      <w:lvlJc w:val="left"/>
      <w:pPr>
        <w:tabs>
          <w:tab w:val="num" w:pos="720"/>
        </w:tabs>
        <w:ind w:left="720" w:hanging="360"/>
      </w:pPr>
    </w:lvl>
    <w:lvl w:ilvl="1" w:tplc="5FA6C846" w:tentative="1">
      <w:start w:val="1"/>
      <w:numFmt w:val="decimal"/>
      <w:lvlText w:val="%2."/>
      <w:lvlJc w:val="left"/>
      <w:pPr>
        <w:tabs>
          <w:tab w:val="num" w:pos="1440"/>
        </w:tabs>
        <w:ind w:left="1440" w:hanging="360"/>
      </w:pPr>
    </w:lvl>
    <w:lvl w:ilvl="2" w:tplc="AB6E1986" w:tentative="1">
      <w:start w:val="1"/>
      <w:numFmt w:val="decimal"/>
      <w:lvlText w:val="%3."/>
      <w:lvlJc w:val="left"/>
      <w:pPr>
        <w:tabs>
          <w:tab w:val="num" w:pos="2160"/>
        </w:tabs>
        <w:ind w:left="2160" w:hanging="360"/>
      </w:pPr>
    </w:lvl>
    <w:lvl w:ilvl="3" w:tplc="97AE6758" w:tentative="1">
      <w:start w:val="1"/>
      <w:numFmt w:val="decimal"/>
      <w:lvlText w:val="%4."/>
      <w:lvlJc w:val="left"/>
      <w:pPr>
        <w:tabs>
          <w:tab w:val="num" w:pos="2880"/>
        </w:tabs>
        <w:ind w:left="2880" w:hanging="360"/>
      </w:pPr>
    </w:lvl>
    <w:lvl w:ilvl="4" w:tplc="12EC67FE" w:tentative="1">
      <w:start w:val="1"/>
      <w:numFmt w:val="decimal"/>
      <w:lvlText w:val="%5."/>
      <w:lvlJc w:val="left"/>
      <w:pPr>
        <w:tabs>
          <w:tab w:val="num" w:pos="3600"/>
        </w:tabs>
        <w:ind w:left="3600" w:hanging="360"/>
      </w:pPr>
    </w:lvl>
    <w:lvl w:ilvl="5" w:tplc="DA0A41EA" w:tentative="1">
      <w:start w:val="1"/>
      <w:numFmt w:val="decimal"/>
      <w:lvlText w:val="%6."/>
      <w:lvlJc w:val="left"/>
      <w:pPr>
        <w:tabs>
          <w:tab w:val="num" w:pos="4320"/>
        </w:tabs>
        <w:ind w:left="4320" w:hanging="360"/>
      </w:pPr>
    </w:lvl>
    <w:lvl w:ilvl="6" w:tplc="0CA80514" w:tentative="1">
      <w:start w:val="1"/>
      <w:numFmt w:val="decimal"/>
      <w:lvlText w:val="%7."/>
      <w:lvlJc w:val="left"/>
      <w:pPr>
        <w:tabs>
          <w:tab w:val="num" w:pos="5040"/>
        </w:tabs>
        <w:ind w:left="5040" w:hanging="360"/>
      </w:pPr>
    </w:lvl>
    <w:lvl w:ilvl="7" w:tplc="36362B0C" w:tentative="1">
      <w:start w:val="1"/>
      <w:numFmt w:val="decimal"/>
      <w:lvlText w:val="%8."/>
      <w:lvlJc w:val="left"/>
      <w:pPr>
        <w:tabs>
          <w:tab w:val="num" w:pos="5760"/>
        </w:tabs>
        <w:ind w:left="5760" w:hanging="360"/>
      </w:pPr>
    </w:lvl>
    <w:lvl w:ilvl="8" w:tplc="C3701A7A" w:tentative="1">
      <w:start w:val="1"/>
      <w:numFmt w:val="decimal"/>
      <w:lvlText w:val="%9."/>
      <w:lvlJc w:val="left"/>
      <w:pPr>
        <w:tabs>
          <w:tab w:val="num" w:pos="6480"/>
        </w:tabs>
        <w:ind w:left="6480" w:hanging="360"/>
      </w:pPr>
    </w:lvl>
  </w:abstractNum>
  <w:num w:numId="1">
    <w:abstractNumId w:val="1"/>
  </w:num>
  <w:num w:numId="2">
    <w:abstractNumId w:val="0"/>
  </w:num>
  <w:num w:numId="3">
    <w:abstractNumId w:val="15"/>
  </w:num>
  <w:num w:numId="4">
    <w:abstractNumId w:val="14"/>
  </w:num>
  <w:num w:numId="5">
    <w:abstractNumId w:val="10"/>
  </w:num>
  <w:num w:numId="6">
    <w:abstractNumId w:val="10"/>
    <w:lvlOverride w:ilvl="1">
      <w:lvl w:ilvl="1">
        <w:numFmt w:val="lowerLetter"/>
        <w:lvlText w:val="%2."/>
        <w:lvlJc w:val="left"/>
      </w:lvl>
    </w:lvlOverride>
  </w:num>
  <w:num w:numId="7">
    <w:abstractNumId w:val="12"/>
  </w:num>
  <w:num w:numId="8">
    <w:abstractNumId w:val="11"/>
  </w:num>
  <w:num w:numId="9">
    <w:abstractNumId w:val="13"/>
  </w:num>
  <w:num w:numId="10">
    <w:abstractNumId w:val="6"/>
  </w:num>
  <w:num w:numId="11">
    <w:abstractNumId w:val="17"/>
    <w:lvlOverride w:ilvl="0">
      <w:lvl w:ilvl="0">
        <w:numFmt w:val="decimal"/>
        <w:lvlText w:val="%1."/>
        <w:lvlJc w:val="left"/>
      </w:lvl>
    </w:lvlOverride>
    <w:lvlOverride w:ilvl="1">
      <w:lvl w:ilvl="1">
        <w:numFmt w:val="lowerLetter"/>
        <w:lvlText w:val="%2."/>
        <w:lvlJc w:val="left"/>
      </w:lvl>
    </w:lvlOverride>
  </w:num>
  <w:num w:numId="12">
    <w:abstractNumId w:val="18"/>
  </w:num>
  <w:num w:numId="13">
    <w:abstractNumId w:val="8"/>
  </w:num>
  <w:num w:numId="14">
    <w:abstractNumId w:val="5"/>
  </w:num>
  <w:num w:numId="15">
    <w:abstractNumId w:val="16"/>
  </w:num>
  <w:num w:numId="16">
    <w:abstractNumId w:val="7"/>
  </w:num>
  <w:num w:numId="17">
    <w:abstractNumId w:val="3"/>
  </w:num>
  <w:num w:numId="18">
    <w:abstractNumId w:val="19"/>
  </w:num>
  <w:num w:numId="19">
    <w:abstractNumId w:val="9"/>
  </w:num>
  <w:num w:numId="20">
    <w:abstractNumId w:val="2"/>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2BE1"/>
    <w:rsid w:val="000557E9"/>
    <w:rsid w:val="0005587F"/>
    <w:rsid w:val="00062CE7"/>
    <w:rsid w:val="00071E18"/>
    <w:rsid w:val="00082067"/>
    <w:rsid w:val="0008386E"/>
    <w:rsid w:val="000839D3"/>
    <w:rsid w:val="00087BE4"/>
    <w:rsid w:val="000A301B"/>
    <w:rsid w:val="000B5FE5"/>
    <w:rsid w:val="000C1EB1"/>
    <w:rsid w:val="000D07D2"/>
    <w:rsid w:val="000D497E"/>
    <w:rsid w:val="00101A52"/>
    <w:rsid w:val="00164F1B"/>
    <w:rsid w:val="00185820"/>
    <w:rsid w:val="001B57F3"/>
    <w:rsid w:val="001B7065"/>
    <w:rsid w:val="001C4893"/>
    <w:rsid w:val="001E10DA"/>
    <w:rsid w:val="001F386A"/>
    <w:rsid w:val="00207A61"/>
    <w:rsid w:val="00207A9E"/>
    <w:rsid w:val="0021081C"/>
    <w:rsid w:val="002168B9"/>
    <w:rsid w:val="00255B47"/>
    <w:rsid w:val="00266F21"/>
    <w:rsid w:val="0028009C"/>
    <w:rsid w:val="0028457B"/>
    <w:rsid w:val="002974CE"/>
    <w:rsid w:val="002C1032"/>
    <w:rsid w:val="002C1DE4"/>
    <w:rsid w:val="002C5FE0"/>
    <w:rsid w:val="002C70B6"/>
    <w:rsid w:val="002D459D"/>
    <w:rsid w:val="002E32A1"/>
    <w:rsid w:val="002E7570"/>
    <w:rsid w:val="002F5AFB"/>
    <w:rsid w:val="00363203"/>
    <w:rsid w:val="00363D0C"/>
    <w:rsid w:val="00384135"/>
    <w:rsid w:val="00395876"/>
    <w:rsid w:val="003B24C7"/>
    <w:rsid w:val="003B6CBE"/>
    <w:rsid w:val="003C0014"/>
    <w:rsid w:val="003E773D"/>
    <w:rsid w:val="003F0205"/>
    <w:rsid w:val="004160EB"/>
    <w:rsid w:val="0042115C"/>
    <w:rsid w:val="0042327D"/>
    <w:rsid w:val="00443060"/>
    <w:rsid w:val="00460937"/>
    <w:rsid w:val="00460CAA"/>
    <w:rsid w:val="00472BDC"/>
    <w:rsid w:val="00474151"/>
    <w:rsid w:val="00490A46"/>
    <w:rsid w:val="004A67A0"/>
    <w:rsid w:val="004E6FD1"/>
    <w:rsid w:val="00515441"/>
    <w:rsid w:val="0052571D"/>
    <w:rsid w:val="00596B8F"/>
    <w:rsid w:val="005B6A7C"/>
    <w:rsid w:val="005C44F2"/>
    <w:rsid w:val="005C797C"/>
    <w:rsid w:val="005D1701"/>
    <w:rsid w:val="005D5E7F"/>
    <w:rsid w:val="005D74B6"/>
    <w:rsid w:val="005E001B"/>
    <w:rsid w:val="005E6C0E"/>
    <w:rsid w:val="005F4D8C"/>
    <w:rsid w:val="005F5BD8"/>
    <w:rsid w:val="00601502"/>
    <w:rsid w:val="006158E2"/>
    <w:rsid w:val="00644869"/>
    <w:rsid w:val="00652940"/>
    <w:rsid w:val="00653170"/>
    <w:rsid w:val="00656C1C"/>
    <w:rsid w:val="00657BDD"/>
    <w:rsid w:val="006704FD"/>
    <w:rsid w:val="00674F02"/>
    <w:rsid w:val="0068270E"/>
    <w:rsid w:val="00684AB5"/>
    <w:rsid w:val="006916B3"/>
    <w:rsid w:val="00691DC8"/>
    <w:rsid w:val="006A0937"/>
    <w:rsid w:val="006A0DC5"/>
    <w:rsid w:val="006A199A"/>
    <w:rsid w:val="006E174E"/>
    <w:rsid w:val="00706EFC"/>
    <w:rsid w:val="00712592"/>
    <w:rsid w:val="007665D6"/>
    <w:rsid w:val="00772A9C"/>
    <w:rsid w:val="00792531"/>
    <w:rsid w:val="007944F0"/>
    <w:rsid w:val="0079588C"/>
    <w:rsid w:val="007A6BDC"/>
    <w:rsid w:val="007E5FF8"/>
    <w:rsid w:val="00806173"/>
    <w:rsid w:val="00811115"/>
    <w:rsid w:val="0082495B"/>
    <w:rsid w:val="00831870"/>
    <w:rsid w:val="0085733D"/>
    <w:rsid w:val="008858FB"/>
    <w:rsid w:val="008908AB"/>
    <w:rsid w:val="00894EA9"/>
    <w:rsid w:val="008C61B1"/>
    <w:rsid w:val="008C7846"/>
    <w:rsid w:val="008D2A2F"/>
    <w:rsid w:val="008D50D9"/>
    <w:rsid w:val="008D6722"/>
    <w:rsid w:val="008E3C0D"/>
    <w:rsid w:val="008F5B75"/>
    <w:rsid w:val="00905AD1"/>
    <w:rsid w:val="009164EC"/>
    <w:rsid w:val="00917240"/>
    <w:rsid w:val="009465F3"/>
    <w:rsid w:val="00950DF6"/>
    <w:rsid w:val="009818D5"/>
    <w:rsid w:val="009A5C28"/>
    <w:rsid w:val="009A5F3A"/>
    <w:rsid w:val="009A609F"/>
    <w:rsid w:val="009B4567"/>
    <w:rsid w:val="009D7750"/>
    <w:rsid w:val="009E79DE"/>
    <w:rsid w:val="009F5920"/>
    <w:rsid w:val="00A07951"/>
    <w:rsid w:val="00A33906"/>
    <w:rsid w:val="00A42100"/>
    <w:rsid w:val="00A4602B"/>
    <w:rsid w:val="00A4609B"/>
    <w:rsid w:val="00A463FC"/>
    <w:rsid w:val="00A56895"/>
    <w:rsid w:val="00A705C8"/>
    <w:rsid w:val="00A91303"/>
    <w:rsid w:val="00AB1FD8"/>
    <w:rsid w:val="00AB438B"/>
    <w:rsid w:val="00AB7158"/>
    <w:rsid w:val="00AD1815"/>
    <w:rsid w:val="00AD235B"/>
    <w:rsid w:val="00AE2D21"/>
    <w:rsid w:val="00AE577C"/>
    <w:rsid w:val="00B0067B"/>
    <w:rsid w:val="00B234AF"/>
    <w:rsid w:val="00B44D3E"/>
    <w:rsid w:val="00B51FDA"/>
    <w:rsid w:val="00B62787"/>
    <w:rsid w:val="00B8744F"/>
    <w:rsid w:val="00B87BE3"/>
    <w:rsid w:val="00BB5E45"/>
    <w:rsid w:val="00BC4AA8"/>
    <w:rsid w:val="00BC57D5"/>
    <w:rsid w:val="00BE3748"/>
    <w:rsid w:val="00BF2D86"/>
    <w:rsid w:val="00C2593A"/>
    <w:rsid w:val="00C41A75"/>
    <w:rsid w:val="00C828DB"/>
    <w:rsid w:val="00C84FF0"/>
    <w:rsid w:val="00C940A2"/>
    <w:rsid w:val="00CA3CE1"/>
    <w:rsid w:val="00CA440D"/>
    <w:rsid w:val="00CA4D93"/>
    <w:rsid w:val="00CB59C2"/>
    <w:rsid w:val="00CE2AC5"/>
    <w:rsid w:val="00CF11CB"/>
    <w:rsid w:val="00CF69BB"/>
    <w:rsid w:val="00D0216D"/>
    <w:rsid w:val="00D10BEA"/>
    <w:rsid w:val="00D54F59"/>
    <w:rsid w:val="00D56F8F"/>
    <w:rsid w:val="00D65FFD"/>
    <w:rsid w:val="00D667B6"/>
    <w:rsid w:val="00D67790"/>
    <w:rsid w:val="00D74CA2"/>
    <w:rsid w:val="00D82130"/>
    <w:rsid w:val="00D862D0"/>
    <w:rsid w:val="00DA236A"/>
    <w:rsid w:val="00DB4A21"/>
    <w:rsid w:val="00DD6D63"/>
    <w:rsid w:val="00E10AA0"/>
    <w:rsid w:val="00E53FB9"/>
    <w:rsid w:val="00E66855"/>
    <w:rsid w:val="00E75586"/>
    <w:rsid w:val="00EB074F"/>
    <w:rsid w:val="00EB3036"/>
    <w:rsid w:val="00EB492E"/>
    <w:rsid w:val="00ED2169"/>
    <w:rsid w:val="00ED6E2A"/>
    <w:rsid w:val="00EE7872"/>
    <w:rsid w:val="00EE7B2D"/>
    <w:rsid w:val="00F16622"/>
    <w:rsid w:val="00F4028A"/>
    <w:rsid w:val="00F504D3"/>
    <w:rsid w:val="00F54F2F"/>
    <w:rsid w:val="00F571F1"/>
    <w:rsid w:val="00F64430"/>
    <w:rsid w:val="00F85FD5"/>
    <w:rsid w:val="00F867C2"/>
    <w:rsid w:val="00F94E5D"/>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4"/>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3"/>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 w:type="character" w:customStyle="1" w:styleId="apple-tab-span">
    <w:name w:val="apple-tab-span"/>
    <w:basedOn w:val="DefaultParagraphFont"/>
    <w:rsid w:val="00C2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40">
      <w:bodyDiv w:val="1"/>
      <w:marLeft w:val="0"/>
      <w:marRight w:val="0"/>
      <w:marTop w:val="0"/>
      <w:marBottom w:val="0"/>
      <w:divBdr>
        <w:top w:val="none" w:sz="0" w:space="0" w:color="auto"/>
        <w:left w:val="none" w:sz="0" w:space="0" w:color="auto"/>
        <w:bottom w:val="none" w:sz="0" w:space="0" w:color="auto"/>
        <w:right w:val="none" w:sz="0" w:space="0" w:color="auto"/>
      </w:divBdr>
    </w:div>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62878828">
      <w:bodyDiv w:val="1"/>
      <w:marLeft w:val="0"/>
      <w:marRight w:val="0"/>
      <w:marTop w:val="0"/>
      <w:marBottom w:val="0"/>
      <w:divBdr>
        <w:top w:val="none" w:sz="0" w:space="0" w:color="auto"/>
        <w:left w:val="none" w:sz="0" w:space="0" w:color="auto"/>
        <w:bottom w:val="none" w:sz="0" w:space="0" w:color="auto"/>
        <w:right w:val="none" w:sz="0" w:space="0" w:color="auto"/>
      </w:divBdr>
    </w:div>
    <w:div w:id="173617990">
      <w:bodyDiv w:val="1"/>
      <w:marLeft w:val="0"/>
      <w:marRight w:val="0"/>
      <w:marTop w:val="0"/>
      <w:marBottom w:val="0"/>
      <w:divBdr>
        <w:top w:val="none" w:sz="0" w:space="0" w:color="auto"/>
        <w:left w:val="none" w:sz="0" w:space="0" w:color="auto"/>
        <w:bottom w:val="none" w:sz="0" w:space="0" w:color="auto"/>
        <w:right w:val="none" w:sz="0" w:space="0" w:color="auto"/>
      </w:divBdr>
    </w:div>
    <w:div w:id="238057812">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6257230">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437330578">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883062808">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15782715">
      <w:bodyDiv w:val="1"/>
      <w:marLeft w:val="0"/>
      <w:marRight w:val="0"/>
      <w:marTop w:val="0"/>
      <w:marBottom w:val="0"/>
      <w:divBdr>
        <w:top w:val="none" w:sz="0" w:space="0" w:color="auto"/>
        <w:left w:val="none" w:sz="0" w:space="0" w:color="auto"/>
        <w:bottom w:val="none" w:sz="0" w:space="0" w:color="auto"/>
        <w:right w:val="none" w:sz="0" w:space="0" w:color="auto"/>
      </w:divBdr>
    </w:div>
    <w:div w:id="1419130454">
      <w:bodyDiv w:val="1"/>
      <w:marLeft w:val="0"/>
      <w:marRight w:val="0"/>
      <w:marTop w:val="0"/>
      <w:marBottom w:val="0"/>
      <w:divBdr>
        <w:top w:val="none" w:sz="0" w:space="0" w:color="auto"/>
        <w:left w:val="none" w:sz="0" w:space="0" w:color="auto"/>
        <w:bottom w:val="none" w:sz="0" w:space="0" w:color="auto"/>
        <w:right w:val="none" w:sz="0" w:space="0" w:color="auto"/>
      </w:divBdr>
    </w:div>
    <w:div w:id="1451046941">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33574275">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752695370">
      <w:bodyDiv w:val="1"/>
      <w:marLeft w:val="0"/>
      <w:marRight w:val="0"/>
      <w:marTop w:val="0"/>
      <w:marBottom w:val="0"/>
      <w:divBdr>
        <w:top w:val="none" w:sz="0" w:space="0" w:color="auto"/>
        <w:left w:val="none" w:sz="0" w:space="0" w:color="auto"/>
        <w:bottom w:val="none" w:sz="0" w:space="0" w:color="auto"/>
        <w:right w:val="none" w:sz="0" w:space="0" w:color="auto"/>
      </w:divBdr>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073968156">
      <w:bodyDiv w:val="1"/>
      <w:marLeft w:val="0"/>
      <w:marRight w:val="0"/>
      <w:marTop w:val="0"/>
      <w:marBottom w:val="0"/>
      <w:divBdr>
        <w:top w:val="none" w:sz="0" w:space="0" w:color="auto"/>
        <w:left w:val="none" w:sz="0" w:space="0" w:color="auto"/>
        <w:bottom w:val="none" w:sz="0" w:space="0" w:color="auto"/>
        <w:right w:val="none" w:sz="0" w:space="0" w:color="auto"/>
      </w:divBdr>
    </w:div>
    <w:div w:id="2081825785">
      <w:bodyDiv w:val="1"/>
      <w:marLeft w:val="0"/>
      <w:marRight w:val="0"/>
      <w:marTop w:val="0"/>
      <w:marBottom w:val="0"/>
      <w:divBdr>
        <w:top w:val="none" w:sz="0" w:space="0" w:color="auto"/>
        <w:left w:val="none" w:sz="0" w:space="0" w:color="auto"/>
        <w:bottom w:val="none" w:sz="0" w:space="0" w:color="auto"/>
        <w:right w:val="none" w:sz="0" w:space="0" w:color="auto"/>
      </w:divBdr>
    </w:div>
    <w:div w:id="2119520949">
      <w:bodyDiv w:val="1"/>
      <w:marLeft w:val="0"/>
      <w:marRight w:val="0"/>
      <w:marTop w:val="0"/>
      <w:marBottom w:val="0"/>
      <w:divBdr>
        <w:top w:val="none" w:sz="0" w:space="0" w:color="auto"/>
        <w:left w:val="none" w:sz="0" w:space="0" w:color="auto"/>
        <w:bottom w:val="none" w:sz="0" w:space="0" w:color="auto"/>
        <w:right w:val="none" w:sz="0" w:space="0" w:color="auto"/>
      </w:divBdr>
    </w:div>
    <w:div w:id="2122647585">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rc.co.nz/files/9215/9253/7296/HRC_PRISM_SOGIESC_Report_June_2020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pacificforum.net/news/suhakam-study-finds-widespread-discrimination-against-transgender-peop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apf@asiapacificforum.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asiapacificforum.net/human-rights/sogi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16</TotalTime>
  <Pages>6</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13</cp:revision>
  <cp:lastPrinted>2021-06-08T03:05:00Z</cp:lastPrinted>
  <dcterms:created xsi:type="dcterms:W3CDTF">2021-11-11T03:48:00Z</dcterms:created>
  <dcterms:modified xsi:type="dcterms:W3CDTF">2021-11-11T04:08:00Z</dcterms:modified>
</cp:coreProperties>
</file>