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DD6D63" w:rsidP="002F5AFB" w:rsidRDefault="00656C1C" w14:paraId="61A609DF" w14:textId="77777777">
      <w:pPr>
        <w:pStyle w:val="Spacer-Cover"/>
      </w:pPr>
      <w:r>
        <mc:AlternateContent>
          <mc:Choice Requires="wpg">
            <w:drawing>
              <wp:anchor distT="0" distB="0" distL="114300" distR="114300" simplePos="0" relativeHeight="251658245" behindDoc="0" locked="1" layoutInCell="1" allowOverlap="1" wp14:anchorId="7F00623F" wp14:editId="4CC6071E">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aphic 12" style="position:absolute;margin-left:0;margin-top:0;width:193.05pt;height:179.7pt;z-index:251658245;mso-position-horizontal:left;mso-position-horizontal-relative:page;mso-position-vertical:top;mso-position-vertical-relative:page;mso-width-relative:margin;mso-height-relative:margin" coordsize="38379,35765" o:spid="_x0000_s1026" w14:anchorId="09060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&#13;&#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58244" behindDoc="0" locked="1" layoutInCell="1" allowOverlap="1" wp14:anchorId="640BEA08" wp14:editId="381E1078">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58243" behindDoc="1" locked="1" layoutInCell="1" allowOverlap="1" wp14:anchorId="746AA415" wp14:editId="3A25A753">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rsidRPr="00A463FC" w:rsidR="00490A46" w:rsidP="008C61B1" w:rsidRDefault="6D770049" w14:paraId="39D59923" w14:textId="36865B6F">
      <w:pPr>
        <w:pStyle w:val="Subtitle"/>
        <w:rPr>
          <w:rFonts w:asciiTheme="majorHAnsi" w:hAnsiTheme="majorHAnsi" w:cstheme="majorHAnsi"/>
        </w:rPr>
      </w:pPr>
      <w:r w:rsidRPr="00A463FC">
        <w:rPr>
          <w:rFonts w:asciiTheme="majorHAnsi" w:hAnsiTheme="majorHAnsi" w:cstheme="majorHAnsi"/>
        </w:rPr>
        <w:t>SOGIESC</w:t>
      </w:r>
      <w:r w:rsidRPr="00A463FC" w:rsidR="00490A46">
        <w:rPr>
          <w:rFonts w:asciiTheme="majorHAnsi" w:hAnsiTheme="majorHAnsi" w:cstheme="majorHAnsi"/>
        </w:rPr>
        <w:t xml:space="preserve"> Fact Sheet Series</w:t>
      </w:r>
    </w:p>
    <w:p w:rsidRPr="00A463FC" w:rsidR="00490A46" w:rsidP="00DD6D63" w:rsidRDefault="00490A46" w14:paraId="5260A77C" w14:textId="2CB4646C">
      <w:pPr>
        <w:pStyle w:val="Title"/>
        <w:rPr>
          <w:rFonts w:asciiTheme="majorHAnsi" w:hAnsiTheme="majorHAnsi" w:cstheme="majorHAnsi"/>
        </w:rPr>
      </w:pPr>
      <w:r w:rsidRPr="00A463FC">
        <w:rPr>
          <w:rFonts w:asciiTheme="majorHAnsi" w:hAnsiTheme="majorHAnsi" w:cstheme="majorHAnsi"/>
        </w:rPr>
        <w:t xml:space="preserve">Fact Sheet </w:t>
      </w:r>
      <w:r w:rsidRPr="00A463FC" w:rsidR="7DD35D01">
        <w:rPr>
          <w:rFonts w:asciiTheme="majorHAnsi" w:hAnsiTheme="majorHAnsi" w:cstheme="majorHAnsi"/>
        </w:rPr>
        <w:t>1</w:t>
      </w:r>
      <w:r w:rsidRPr="00A463FC">
        <w:rPr>
          <w:rFonts w:asciiTheme="majorHAnsi" w:hAnsiTheme="majorHAnsi" w:cstheme="majorHAnsi"/>
        </w:rPr>
        <w:t xml:space="preserve">: </w:t>
      </w:r>
      <w:r w:rsidRPr="00A463FC">
        <w:rPr>
          <w:rFonts w:asciiTheme="majorHAnsi" w:hAnsiTheme="majorHAnsi" w:cstheme="majorHAnsi"/>
        </w:rPr>
        <w:br/>
      </w:r>
      <w:r w:rsidRPr="00A463FC" w:rsidR="725E2988">
        <w:rPr>
          <w:rFonts w:asciiTheme="majorHAnsi" w:hAnsiTheme="majorHAnsi" w:cstheme="majorHAnsi"/>
        </w:rPr>
        <w:t>Understanding sexual orientation, gender identity, gender expression and sex characteristics</w:t>
      </w:r>
    </w:p>
    <w:p w:rsidRPr="00A463FC" w:rsidR="00E10AA0" w:rsidP="00164F1B" w:rsidRDefault="0042327D" w14:paraId="76F1FCBC" w14:textId="4E7162EB">
      <w:pPr>
        <w:pStyle w:val="Heading1"/>
        <w:rPr>
          <w:rFonts w:asciiTheme="majorHAnsi" w:hAnsiTheme="majorHAnsi" w:cstheme="majorHAnsi"/>
        </w:rPr>
      </w:pPr>
      <w:r w:rsidRPr="00A463FC">
        <w:rPr>
          <w:rFonts w:asciiTheme="majorHAnsi" w:hAnsiTheme="majorHAnsi" w:cstheme="majorHAnsi"/>
        </w:rPr>
        <w:t>Introduction</w:t>
      </w:r>
    </w:p>
    <w:p w:rsidRPr="0085733D" w:rsidR="0085733D" w:rsidP="0085733D" w:rsidRDefault="0085733D" w14:paraId="2E8E2F3E" w14:textId="77777777">
      <w:pPr>
        <w:spacing w:after="160" w:line="336" w:lineRule="auto"/>
        <w:jc w:val="both"/>
        <w:rPr>
          <w:rFonts w:asciiTheme="minorHAnsi" w:hAnsiTheme="minorHAnsi" w:eastAsiaTheme="minorEastAsia" w:cstheme="minorBidi"/>
          <w:sz w:val="20"/>
          <w:szCs w:val="20"/>
          <w:lang w:eastAsia="zh-CN"/>
        </w:rPr>
      </w:pPr>
      <w:r w:rsidRPr="0085733D">
        <w:rPr>
          <w:rFonts w:asciiTheme="minorHAnsi" w:hAnsiTheme="minorHAnsi" w:eastAsiaTheme="minorEastAsia" w:cstheme="minorBidi"/>
          <w:sz w:val="20"/>
          <w:szCs w:val="20"/>
          <w:lang w:eastAsia="zh-CN"/>
        </w:rPr>
        <w:t>Every person has a sexual orientation (SO), gender identity (GI) and sex characteristics (SC). Lesbian, gay, bisexual (LGB), transgender (T) and intersex (I) people experience discrimination, and are at risk of further human violations, because of one or more of these attributes. </w:t>
      </w:r>
    </w:p>
    <w:p w:rsidRPr="0085733D" w:rsidR="0085733D" w:rsidP="0085733D" w:rsidRDefault="0085733D" w14:paraId="1FB72E13" w14:textId="77777777">
      <w:pPr>
        <w:spacing w:after="160" w:line="336" w:lineRule="auto"/>
        <w:jc w:val="both"/>
        <w:rPr>
          <w:rFonts w:asciiTheme="minorHAnsi" w:hAnsiTheme="minorHAnsi" w:eastAsiaTheme="minorEastAsia" w:cstheme="minorBidi"/>
          <w:sz w:val="20"/>
          <w:szCs w:val="20"/>
          <w:lang w:eastAsia="zh-CN"/>
        </w:rPr>
      </w:pPr>
      <w:r w:rsidRPr="0085733D">
        <w:rPr>
          <w:rFonts w:asciiTheme="minorHAnsi" w:hAnsiTheme="minorHAnsi" w:eastAsiaTheme="minorEastAsia" w:cstheme="minorBidi"/>
          <w:sz w:val="20"/>
          <w:szCs w:val="20"/>
          <w:lang w:eastAsia="zh-CN"/>
        </w:rPr>
        <w:t>The use of inclusive, positive terminology empowers individuals and gives needed visibility to the human rights issues they face. Every individual has the right to choose what terms best describe their sexual orientation, gender identity or expression, or their sex characteristics. </w:t>
      </w:r>
    </w:p>
    <w:p w:rsidRPr="0085733D" w:rsidR="0085733D" w:rsidP="0085733D" w:rsidRDefault="0085733D" w14:paraId="516F4C7E" w14:textId="77777777">
      <w:pPr>
        <w:spacing w:after="160" w:line="336" w:lineRule="auto"/>
        <w:jc w:val="both"/>
        <w:rPr>
          <w:rFonts w:asciiTheme="minorHAnsi" w:hAnsiTheme="minorHAnsi" w:eastAsiaTheme="minorEastAsia" w:cstheme="minorBidi"/>
          <w:sz w:val="20"/>
          <w:szCs w:val="20"/>
          <w:lang w:eastAsia="zh-CN"/>
        </w:rPr>
      </w:pPr>
      <w:r w:rsidRPr="0085733D">
        <w:rPr>
          <w:rFonts w:asciiTheme="minorHAnsi" w:hAnsiTheme="minorHAnsi" w:eastAsiaTheme="minorEastAsia" w:cstheme="minorBidi"/>
          <w:sz w:val="20"/>
          <w:szCs w:val="20"/>
          <w:lang w:eastAsia="zh-CN"/>
        </w:rPr>
        <w:t>Every individual also has the right to privacy in choosing whether or when to disclose their sexual orientation, gender identity, or variation of sex characteristics.</w:t>
      </w:r>
    </w:p>
    <w:p w:rsidRPr="00A463FC" w:rsidR="0085733D" w:rsidP="0085733D" w:rsidRDefault="002C70B6" w14:paraId="35D66374" w14:textId="372401B5">
      <w:pPr>
        <w:pStyle w:val="Heading1"/>
        <w:numPr>
          <w:ilvl w:val="0"/>
          <w:numId w:val="20"/>
        </w:numPr>
        <w:rPr>
          <w:rFonts w:asciiTheme="majorHAnsi" w:hAnsiTheme="majorHAnsi" w:cstheme="majorHAnsi"/>
        </w:rPr>
      </w:pPr>
      <w:r w:rsidRPr="00A463FC">
        <w:rPr>
          <w:rFonts w:asciiTheme="majorHAnsi" w:hAnsiTheme="majorHAnsi" w:cstheme="majorHAnsi"/>
        </w:rPr>
        <w:t>Concepts and terminology</w:t>
      </w:r>
    </w:p>
    <w:p w:rsidRPr="00FD7B31" w:rsidR="00FD7B31" w:rsidP="00FD7B31" w:rsidRDefault="00F16622" w14:paraId="13B73BD6" w14:textId="42E17F9A">
      <w:pPr>
        <w:spacing w:after="120"/>
      </w:pPr>
      <w:r>
        <w:rPr>
          <w:rStyle w:val="normaltextrun"/>
          <w:rFonts w:ascii="Arial" w:hAnsi="Arial" w:cs="Arial"/>
          <w:b/>
          <w:bCs/>
          <w:color w:val="808285"/>
          <w:sz w:val="23"/>
          <w:szCs w:val="23"/>
          <w:shd w:val="clear" w:color="auto" w:fill="FFFFFF"/>
        </w:rPr>
        <w:t>The importance of terminology</w:t>
      </w:r>
    </w:p>
    <w:p w:rsidRPr="000C1EB1" w:rsidR="000C1EB1" w:rsidP="00FD7B31" w:rsidRDefault="000C1EB1" w14:paraId="6966AC06" w14:textId="62ACA15C">
      <w:pPr>
        <w:spacing w:after="120" w:line="360" w:lineRule="auto"/>
        <w:jc w:val="both"/>
        <w:rPr>
          <w:rFonts w:asciiTheme="minorHAnsi" w:hAnsiTheme="minorHAnsi" w:eastAsiaTheme="minorEastAsia" w:cstheme="minorBidi"/>
          <w:sz w:val="20"/>
          <w:szCs w:val="20"/>
          <w:lang w:eastAsia="zh-CN"/>
        </w:rPr>
      </w:pPr>
      <w:r w:rsidRPr="000C1EB1">
        <w:rPr>
          <w:rFonts w:asciiTheme="minorHAnsi" w:hAnsiTheme="minorHAnsi" w:eastAsiaTheme="minorEastAsia" w:cstheme="minorBidi"/>
          <w:sz w:val="20"/>
          <w:szCs w:val="20"/>
          <w:lang w:eastAsia="zh-CN"/>
        </w:rPr>
        <w:t>Terminology that describes such intrinsic parts of a person’s identity or characteristics carries a heavy weight and significance. This is particularly so for groups that have been stigmatised and whose existence has been denied. In those circumstances, terms validate who someone is and may help them to feel connected to others who share that identity or those characteristics. </w:t>
      </w:r>
    </w:p>
    <w:p w:rsidRPr="000C1EB1" w:rsidR="000C1EB1" w:rsidP="000C1EB1" w:rsidRDefault="000C1EB1" w14:paraId="22E24383" w14:textId="77777777">
      <w:pPr>
        <w:spacing w:after="160" w:line="336" w:lineRule="auto"/>
        <w:jc w:val="both"/>
        <w:rPr>
          <w:rFonts w:asciiTheme="minorHAnsi" w:hAnsiTheme="minorHAnsi" w:eastAsiaTheme="minorEastAsia" w:cstheme="minorBidi"/>
          <w:sz w:val="20"/>
          <w:szCs w:val="20"/>
          <w:lang w:eastAsia="zh-CN"/>
        </w:rPr>
      </w:pPr>
    </w:p>
    <w:p w:rsidRPr="000C1EB1" w:rsidR="000C1EB1" w:rsidP="000C1EB1" w:rsidRDefault="000C1EB1" w14:paraId="3401BADE" w14:textId="3FA6DC8A">
      <w:pPr>
        <w:spacing w:after="160" w:line="336" w:lineRule="auto"/>
        <w:jc w:val="both"/>
        <w:rPr>
          <w:rFonts w:asciiTheme="minorHAnsi" w:hAnsiTheme="minorHAnsi" w:eastAsiaTheme="minorEastAsia" w:cstheme="minorBidi"/>
          <w:sz w:val="20"/>
          <w:szCs w:val="20"/>
          <w:lang w:eastAsia="zh-CN"/>
        </w:rPr>
      </w:pPr>
      <w:r w:rsidRPr="000C1EB1">
        <w:rPr>
          <w:rFonts w:asciiTheme="minorHAnsi" w:hAnsiTheme="minorHAnsi" w:eastAsiaTheme="minorEastAsia" w:cstheme="minorBidi"/>
          <w:sz w:val="20"/>
          <w:szCs w:val="20"/>
          <w:lang w:eastAsia="zh-CN"/>
        </w:rPr>
        <w:t xml:space="preserve">Having some shared knowledge of these terms enables NHRIs and community groups to communicate more clearly about the common and distinct human rights issues that are faced by lesbian, gay, bisexual, </w:t>
      </w:r>
      <w:proofErr w:type="gramStart"/>
      <w:r w:rsidRPr="000C1EB1">
        <w:rPr>
          <w:rFonts w:asciiTheme="minorHAnsi" w:hAnsiTheme="minorHAnsi" w:eastAsiaTheme="minorEastAsia" w:cstheme="minorBidi"/>
          <w:sz w:val="20"/>
          <w:szCs w:val="20"/>
          <w:lang w:eastAsia="zh-CN"/>
        </w:rPr>
        <w:t>transgender</w:t>
      </w:r>
      <w:proofErr w:type="gramEnd"/>
      <w:r w:rsidRPr="000C1EB1">
        <w:rPr>
          <w:rFonts w:asciiTheme="minorHAnsi" w:hAnsiTheme="minorHAnsi" w:eastAsiaTheme="minorEastAsia" w:cstheme="minorBidi"/>
          <w:sz w:val="20"/>
          <w:szCs w:val="20"/>
          <w:lang w:eastAsia="zh-CN"/>
        </w:rPr>
        <w:t xml:space="preserve"> and intersex people in their country and across the region. </w:t>
      </w:r>
    </w:p>
    <w:p w:rsidR="000C1EB1" w:rsidP="000C1EB1" w:rsidRDefault="000C1EB1" w14:paraId="416AA3FA" w14:textId="77777777">
      <w:pPr>
        <w:spacing w:after="160" w:line="336" w:lineRule="auto"/>
        <w:jc w:val="both"/>
        <w:rPr>
          <w:rFonts w:asciiTheme="minorHAnsi" w:hAnsiTheme="minorHAnsi" w:eastAsiaTheme="minorEastAsia" w:cstheme="minorBidi"/>
          <w:sz w:val="20"/>
          <w:szCs w:val="20"/>
          <w:lang w:eastAsia="zh-CN"/>
        </w:rPr>
      </w:pPr>
      <w:r w:rsidRPr="000C1EB1">
        <w:rPr>
          <w:rFonts w:asciiTheme="minorHAnsi" w:hAnsiTheme="minorHAnsi" w:eastAsiaTheme="minorEastAsia" w:cstheme="minorBidi"/>
          <w:sz w:val="20"/>
          <w:szCs w:val="20"/>
          <w:lang w:eastAsia="zh-CN"/>
        </w:rPr>
        <w:lastRenderedPageBreak/>
        <w:t>Terminology evolves over time. What remains constant is the importance of treating each person with dignity, in a way that protects the person from discrimination and violence. </w:t>
      </w:r>
    </w:p>
    <w:p w:rsidR="005E6C0E" w:rsidP="000C1EB1" w:rsidRDefault="005E6C0E" w14:paraId="287AECC8" w14:textId="77777777">
      <w:pPr>
        <w:spacing w:after="160" w:line="336" w:lineRule="auto"/>
        <w:jc w:val="both"/>
        <w:rPr>
          <w:rFonts w:asciiTheme="minorHAnsi" w:hAnsiTheme="minorHAnsi" w:eastAsiaTheme="minorEastAsia" w:cstheme="minorBidi"/>
          <w:sz w:val="20"/>
          <w:szCs w:val="20"/>
          <w:lang w:eastAsia="zh-CN"/>
        </w:rPr>
      </w:pPr>
    </w:p>
    <w:p w:rsidRPr="008908AB" w:rsidR="005E6C0E" w:rsidP="005E6C0E" w:rsidRDefault="005E6C0E" w14:paraId="43BE6399" w14:textId="77777777">
      <w:pPr>
        <w:spacing w:after="120"/>
        <w:rPr>
          <w:rStyle w:val="normaltextrun"/>
          <w:rFonts w:asciiTheme="majorHAnsi" w:hAnsiTheme="majorHAnsi" w:cstheme="majorHAnsi"/>
          <w:b/>
          <w:bCs/>
          <w:color w:val="808285"/>
          <w:sz w:val="23"/>
          <w:szCs w:val="23"/>
          <w:shd w:val="clear" w:color="auto" w:fill="FFFFFF"/>
        </w:rPr>
      </w:pPr>
      <w:r w:rsidRPr="008908AB">
        <w:rPr>
          <w:rStyle w:val="normaltextrun"/>
          <w:rFonts w:asciiTheme="majorHAnsi" w:hAnsiTheme="majorHAnsi" w:cstheme="majorHAnsi"/>
          <w:b/>
          <w:bCs/>
          <w:color w:val="808285"/>
          <w:sz w:val="23"/>
          <w:szCs w:val="23"/>
          <w:shd w:val="clear" w:color="auto" w:fill="FFFFFF"/>
        </w:rPr>
        <w:t>Relevance of terms to NHRIs in this region</w:t>
      </w:r>
    </w:p>
    <w:p w:rsidRPr="008908AB" w:rsidR="008908AB" w:rsidP="008908AB" w:rsidRDefault="008908AB" w14:paraId="37B9119F" w14:textId="77777777">
      <w:pPr>
        <w:pStyle w:val="NormalWeb"/>
        <w:spacing w:before="0" w:beforeAutospacing="0" w:after="0" w:afterAutospacing="0" w:line="360" w:lineRule="auto"/>
        <w:jc w:val="both"/>
        <w:rPr>
          <w:rFonts w:asciiTheme="minorHAnsi" w:hAnsiTheme="minorHAnsi" w:eastAsiaTheme="minorEastAsia" w:cstheme="minorBidi"/>
          <w:sz w:val="20"/>
          <w:szCs w:val="20"/>
          <w:lang w:eastAsia="zh-CN"/>
        </w:rPr>
      </w:pPr>
      <w:r w:rsidRPr="008908AB">
        <w:rPr>
          <w:rFonts w:asciiTheme="minorHAnsi" w:hAnsiTheme="minorHAnsi" w:eastAsiaTheme="minorEastAsia" w:cstheme="minorBidi"/>
          <w:sz w:val="20"/>
          <w:szCs w:val="20"/>
          <w:lang w:eastAsia="zh-CN"/>
        </w:rPr>
        <w:t>The provisions of international law extend in full to all people and prohibit discrimination against anyone, including because of their sexual orientation, gender identity or expression or sex characteristics. There is a growing understanding of how international human rights law applies to these issues. </w:t>
      </w:r>
    </w:p>
    <w:p w:rsidRPr="008908AB" w:rsidR="008908AB" w:rsidP="008908AB" w:rsidRDefault="008908AB" w14:paraId="51E5C9E4" w14:textId="77777777">
      <w:pPr>
        <w:spacing w:line="360" w:lineRule="auto"/>
        <w:jc w:val="both"/>
        <w:rPr>
          <w:rFonts w:asciiTheme="minorHAnsi" w:hAnsiTheme="minorHAnsi" w:eastAsiaTheme="minorEastAsia" w:cstheme="minorBidi"/>
          <w:sz w:val="20"/>
          <w:szCs w:val="20"/>
          <w:lang w:eastAsia="zh-CN"/>
        </w:rPr>
      </w:pPr>
    </w:p>
    <w:p w:rsidRPr="00FA19E7" w:rsidR="008908AB" w:rsidP="00FA19E7" w:rsidRDefault="008908AB" w14:paraId="6140A42B" w14:textId="29E74F4D">
      <w:pPr>
        <w:pStyle w:val="NormalWeb"/>
        <w:spacing w:before="0" w:beforeAutospacing="0" w:after="0" w:afterAutospacing="0" w:line="360" w:lineRule="auto"/>
        <w:jc w:val="both"/>
        <w:rPr>
          <w:rFonts w:asciiTheme="minorHAnsi" w:hAnsiTheme="minorHAnsi" w:eastAsiaTheme="minorEastAsia" w:cstheme="minorBidi"/>
          <w:sz w:val="20"/>
          <w:szCs w:val="20"/>
          <w:lang w:eastAsia="zh-CN"/>
        </w:rPr>
      </w:pPr>
      <w:r w:rsidRPr="008908AB">
        <w:rPr>
          <w:rFonts w:asciiTheme="minorHAnsi" w:hAnsiTheme="minorHAnsi" w:eastAsiaTheme="minorEastAsia" w:cstheme="minorBidi"/>
          <w:sz w:val="20"/>
          <w:szCs w:val="20"/>
          <w:lang w:eastAsia="zh-CN"/>
        </w:rPr>
        <w:t xml:space="preserve">Across the Asia Pacific region, NGOs working on human rights issues in relation to sexual orientation, gender identity and expression, and sex characteristics use a range of terms to describe their work, including in their submissions to national, </w:t>
      </w:r>
      <w:proofErr w:type="gramStart"/>
      <w:r w:rsidRPr="008908AB">
        <w:rPr>
          <w:rFonts w:asciiTheme="minorHAnsi" w:hAnsiTheme="minorHAnsi" w:eastAsiaTheme="minorEastAsia" w:cstheme="minorBidi"/>
          <w:sz w:val="20"/>
          <w:szCs w:val="20"/>
          <w:lang w:eastAsia="zh-CN"/>
        </w:rPr>
        <w:t>regional</w:t>
      </w:r>
      <w:proofErr w:type="gramEnd"/>
      <w:r w:rsidRPr="008908AB">
        <w:rPr>
          <w:rFonts w:asciiTheme="minorHAnsi" w:hAnsiTheme="minorHAnsi" w:eastAsiaTheme="minorEastAsia" w:cstheme="minorBidi"/>
          <w:sz w:val="20"/>
          <w:szCs w:val="20"/>
          <w:lang w:eastAsia="zh-CN"/>
        </w:rPr>
        <w:t xml:space="preserve"> and international human rights bodies.</w:t>
      </w:r>
    </w:p>
    <w:p w:rsidRPr="00A463FC" w:rsidR="005E6C0E" w:rsidP="00FA19E7" w:rsidRDefault="00FA19E7" w14:paraId="6CC84749" w14:textId="21360B41">
      <w:pPr>
        <w:pStyle w:val="Heading1"/>
        <w:numPr>
          <w:ilvl w:val="0"/>
          <w:numId w:val="20"/>
        </w:numPr>
        <w:rPr>
          <w:rFonts w:asciiTheme="majorHAnsi" w:hAnsiTheme="majorHAnsi" w:cstheme="majorHAnsi"/>
        </w:rPr>
      </w:pPr>
      <w:r w:rsidRPr="00A463FC">
        <w:rPr>
          <w:rFonts w:asciiTheme="majorHAnsi" w:hAnsiTheme="majorHAnsi" w:cstheme="majorHAnsi"/>
        </w:rPr>
        <w:t>Definitions</w:t>
      </w:r>
    </w:p>
    <w:p w:rsidRPr="00207A9E" w:rsidR="00207A9E" w:rsidP="00207A9E" w:rsidRDefault="00207A9E" w14:paraId="6ACED4DF" w14:textId="4DDF0469">
      <w:pPr>
        <w:pStyle w:val="paragraph"/>
        <w:spacing w:before="0" w:beforeAutospacing="0" w:after="0" w:afterAutospacing="0"/>
        <w:textAlignment w:val="baseline"/>
        <w:rPr>
          <w:rFonts w:ascii="Arial" w:hAnsi="Arial" w:cs="Arial"/>
          <w:sz w:val="22"/>
          <w:szCs w:val="22"/>
        </w:rPr>
      </w:pPr>
    </w:p>
    <w:p w:rsidRPr="00BC57D5" w:rsidR="00BC57D5" w:rsidP="00BC57D5" w:rsidRDefault="00207A9E" w14:paraId="57C04313" w14:textId="7C8037DC">
      <w:pPr>
        <w:pStyle w:val="paragraph"/>
        <w:shd w:val="clear" w:color="auto" w:fill="E6E7E8"/>
        <w:spacing w:before="0" w:beforeAutospacing="0" w:after="0" w:afterAutospacing="0"/>
        <w:ind w:left="135" w:right="135"/>
        <w:jc w:val="center"/>
        <w:textAlignment w:val="baseline"/>
        <w:rPr>
          <w:rFonts w:ascii="Arial" w:hAnsi="Arial" w:cs="Arial"/>
          <w:b/>
          <w:bCs/>
          <w:i/>
          <w:iCs/>
          <w:color w:val="0081C6"/>
          <w:sz w:val="22"/>
          <w:szCs w:val="22"/>
        </w:rPr>
      </w:pPr>
      <w:r w:rsidRPr="00207A9E">
        <w:rPr>
          <w:rFonts w:ascii="Arial" w:hAnsi="Arial" w:cs="Arial"/>
          <w:b/>
          <w:bCs/>
          <w:i/>
          <w:iCs/>
          <w:color w:val="0081C6"/>
          <w:sz w:val="22"/>
          <w:szCs w:val="22"/>
        </w:rPr>
        <w:t xml:space="preserve">Sexual orientation refers to each person’s capacity for profound emotional, </w:t>
      </w:r>
      <w:proofErr w:type="gramStart"/>
      <w:r w:rsidRPr="00207A9E">
        <w:rPr>
          <w:rFonts w:ascii="Arial" w:hAnsi="Arial" w:cs="Arial"/>
          <w:b/>
          <w:bCs/>
          <w:i/>
          <w:iCs/>
          <w:color w:val="0081C6"/>
          <w:sz w:val="22"/>
          <w:szCs w:val="22"/>
        </w:rPr>
        <w:t>affectional</w:t>
      </w:r>
      <w:proofErr w:type="gramEnd"/>
      <w:r w:rsidRPr="00207A9E">
        <w:rPr>
          <w:rFonts w:ascii="Arial" w:hAnsi="Arial" w:cs="Arial"/>
          <w:b/>
          <w:bCs/>
          <w:i/>
          <w:iCs/>
          <w:color w:val="0081C6"/>
          <w:sz w:val="22"/>
          <w:szCs w:val="22"/>
        </w:rPr>
        <w:t xml:space="preserve"> and sexual attraction to, and intimate and sexual relations with, another person.</w:t>
      </w:r>
    </w:p>
    <w:p w:rsidR="00BC57D5" w:rsidP="00601502" w:rsidRDefault="00BC57D5" w14:paraId="109A2BDD" w14:textId="77777777">
      <w:pPr>
        <w:rPr>
          <w:rFonts w:ascii="Arial" w:hAnsi="Arial" w:cs="Arial"/>
          <w:b/>
          <w:bCs/>
          <w:i/>
          <w:iCs/>
          <w:color w:val="0081C6"/>
          <w:sz w:val="19"/>
          <w:szCs w:val="19"/>
          <w:shd w:val="clear" w:color="auto" w:fill="E6E7E8"/>
        </w:rPr>
      </w:pPr>
    </w:p>
    <w:p w:rsidRPr="0028009C" w:rsidR="0028009C" w:rsidP="0028009C" w:rsidRDefault="0028009C" w14:paraId="0097F670" w14:textId="0A85AB6E">
      <w:pPr>
        <w:pStyle w:val="NormalWeb"/>
        <w:spacing w:before="158" w:beforeAutospacing="0" w:after="0" w:afterAutospacing="0" w:line="360" w:lineRule="auto"/>
        <w:ind w:right="-2"/>
        <w:jc w:val="both"/>
        <w:rPr>
          <w:sz w:val="20"/>
          <w:szCs w:val="20"/>
        </w:rPr>
      </w:pPr>
      <w:r w:rsidRPr="0028009C">
        <w:rPr>
          <w:rFonts w:ascii="Arial" w:hAnsi="Arial" w:cs="Arial"/>
          <w:color w:val="000000"/>
          <w:sz w:val="20"/>
          <w:szCs w:val="20"/>
        </w:rPr>
        <w:t xml:space="preserve"> A person who is attracted solely to someone of the same sex might identify as </w:t>
      </w:r>
      <w:r w:rsidRPr="0028009C">
        <w:rPr>
          <w:rFonts w:ascii="Arial" w:hAnsi="Arial" w:cs="Arial"/>
          <w:i/>
          <w:iCs/>
          <w:color w:val="000000"/>
          <w:sz w:val="20"/>
          <w:szCs w:val="20"/>
        </w:rPr>
        <w:t xml:space="preserve">gay </w:t>
      </w:r>
      <w:r w:rsidRPr="0028009C">
        <w:rPr>
          <w:rFonts w:ascii="Arial" w:hAnsi="Arial" w:cs="Arial"/>
          <w:color w:val="000000"/>
          <w:sz w:val="20"/>
          <w:szCs w:val="20"/>
        </w:rPr>
        <w:t xml:space="preserve">or as </w:t>
      </w:r>
      <w:r w:rsidRPr="0028009C">
        <w:rPr>
          <w:rFonts w:ascii="Arial" w:hAnsi="Arial" w:cs="Arial"/>
          <w:i/>
          <w:iCs/>
          <w:color w:val="000000"/>
          <w:sz w:val="20"/>
          <w:szCs w:val="20"/>
        </w:rPr>
        <w:t>lesbian</w:t>
      </w:r>
      <w:r w:rsidRPr="0028009C">
        <w:rPr>
          <w:rFonts w:ascii="Arial" w:hAnsi="Arial" w:cs="Arial"/>
          <w:color w:val="000000"/>
          <w:sz w:val="20"/>
          <w:szCs w:val="20"/>
        </w:rPr>
        <w:t xml:space="preserve">. Someone who is attracted to another person regardless of their sex might use the term </w:t>
      </w:r>
      <w:r w:rsidRPr="0028009C">
        <w:rPr>
          <w:rFonts w:ascii="Arial" w:hAnsi="Arial" w:cs="Arial"/>
          <w:i/>
          <w:iCs/>
          <w:color w:val="000000"/>
          <w:sz w:val="20"/>
          <w:szCs w:val="20"/>
        </w:rPr>
        <w:t xml:space="preserve">bisexual </w:t>
      </w:r>
      <w:r w:rsidRPr="0028009C">
        <w:rPr>
          <w:rFonts w:ascii="Arial" w:hAnsi="Arial" w:cs="Arial"/>
          <w:color w:val="000000"/>
          <w:sz w:val="20"/>
          <w:szCs w:val="20"/>
        </w:rPr>
        <w:t xml:space="preserve">or </w:t>
      </w:r>
      <w:r w:rsidRPr="0028009C">
        <w:rPr>
          <w:rFonts w:ascii="Arial" w:hAnsi="Arial" w:cs="Arial"/>
          <w:i/>
          <w:iCs/>
          <w:color w:val="000000"/>
          <w:sz w:val="20"/>
          <w:szCs w:val="20"/>
        </w:rPr>
        <w:t>pansexual</w:t>
      </w:r>
      <w:r w:rsidRPr="0028009C">
        <w:rPr>
          <w:rFonts w:ascii="Arial" w:hAnsi="Arial" w:cs="Arial"/>
          <w:color w:val="000000"/>
          <w:sz w:val="20"/>
          <w:szCs w:val="20"/>
        </w:rPr>
        <w:t xml:space="preserve">. In some parts of the region, the term </w:t>
      </w:r>
      <w:r w:rsidRPr="0028009C">
        <w:rPr>
          <w:rFonts w:ascii="Arial" w:hAnsi="Arial" w:cs="Arial"/>
          <w:i/>
          <w:iCs/>
          <w:color w:val="000000"/>
          <w:sz w:val="20"/>
          <w:szCs w:val="20"/>
        </w:rPr>
        <w:t xml:space="preserve">queer </w:t>
      </w:r>
      <w:r w:rsidRPr="0028009C">
        <w:rPr>
          <w:rFonts w:ascii="Arial" w:hAnsi="Arial" w:cs="Arial"/>
          <w:color w:val="000000"/>
          <w:sz w:val="20"/>
          <w:szCs w:val="20"/>
        </w:rPr>
        <w:t xml:space="preserve">has been reclaimed as an umbrella term for lesbian, gay and bisexual people, particularly </w:t>
      </w:r>
      <w:r w:rsidRPr="0028009C">
        <w:rPr>
          <w:rFonts w:ascii="Arial" w:hAnsi="Arial" w:cs="Arial"/>
          <w:color w:val="000000"/>
          <w:sz w:val="20"/>
          <w:szCs w:val="20"/>
        </w:rPr>
        <w:t>among</w:t>
      </w:r>
      <w:r w:rsidRPr="0028009C">
        <w:rPr>
          <w:rFonts w:ascii="Arial" w:hAnsi="Arial" w:cs="Arial"/>
          <w:color w:val="000000"/>
          <w:sz w:val="20"/>
          <w:szCs w:val="20"/>
        </w:rPr>
        <w:t xml:space="preserve"> young people. </w:t>
      </w:r>
      <w:r w:rsidRPr="0028009C">
        <w:rPr>
          <w:rFonts w:ascii="Arial" w:hAnsi="Arial" w:cs="Arial"/>
          <w:i/>
          <w:iCs/>
          <w:color w:val="000000"/>
          <w:sz w:val="20"/>
          <w:szCs w:val="20"/>
        </w:rPr>
        <w:t xml:space="preserve">Asexual </w:t>
      </w:r>
      <w:r w:rsidRPr="0028009C">
        <w:rPr>
          <w:rFonts w:ascii="Arial" w:hAnsi="Arial" w:cs="Arial"/>
          <w:color w:val="000000"/>
          <w:sz w:val="20"/>
          <w:szCs w:val="20"/>
        </w:rPr>
        <w:t>typically refers to a person who does not experience sexual attraction to others.</w:t>
      </w:r>
    </w:p>
    <w:p w:rsidR="0028009C" w:rsidP="0028009C" w:rsidRDefault="0028009C" w14:paraId="60D5DDC2" w14:textId="77777777">
      <w:pPr>
        <w:pStyle w:val="NormalWeb"/>
        <w:spacing w:before="158" w:beforeAutospacing="0" w:after="0" w:afterAutospacing="0" w:line="360" w:lineRule="auto"/>
        <w:ind w:right="-2"/>
        <w:jc w:val="both"/>
        <w:rPr>
          <w:rFonts w:ascii="Arial" w:hAnsi="Arial" w:cs="Arial"/>
          <w:color w:val="000000"/>
          <w:sz w:val="20"/>
          <w:szCs w:val="20"/>
        </w:rPr>
      </w:pPr>
      <w:r w:rsidRPr="0028009C">
        <w:rPr>
          <w:rFonts w:ascii="Arial" w:hAnsi="Arial" w:cs="Arial"/>
          <w:color w:val="000000"/>
          <w:sz w:val="20"/>
          <w:szCs w:val="20"/>
        </w:rPr>
        <w:t xml:space="preserve">The assumption that all people are heterosexual – and the design of laws, policies and practices based on that assumption – is called </w:t>
      </w:r>
      <w:r w:rsidRPr="0028009C">
        <w:rPr>
          <w:rFonts w:ascii="Arial" w:hAnsi="Arial" w:cs="Arial"/>
          <w:i/>
          <w:iCs/>
          <w:color w:val="000000"/>
          <w:sz w:val="20"/>
          <w:szCs w:val="20"/>
        </w:rPr>
        <w:t>heteronormativity</w:t>
      </w:r>
      <w:r w:rsidRPr="0028009C">
        <w:rPr>
          <w:rFonts w:ascii="Arial" w:hAnsi="Arial" w:cs="Arial"/>
          <w:color w:val="000000"/>
          <w:sz w:val="20"/>
          <w:szCs w:val="20"/>
        </w:rPr>
        <w:t xml:space="preserve">. Dislike or prejudice against people because they are lesbian, </w:t>
      </w:r>
      <w:proofErr w:type="gramStart"/>
      <w:r w:rsidRPr="0028009C">
        <w:rPr>
          <w:rFonts w:ascii="Arial" w:hAnsi="Arial" w:cs="Arial"/>
          <w:color w:val="000000"/>
          <w:sz w:val="20"/>
          <w:szCs w:val="20"/>
        </w:rPr>
        <w:t>gay</w:t>
      </w:r>
      <w:proofErr w:type="gramEnd"/>
      <w:r w:rsidRPr="0028009C">
        <w:rPr>
          <w:rFonts w:ascii="Arial" w:hAnsi="Arial" w:cs="Arial"/>
          <w:color w:val="000000"/>
          <w:sz w:val="20"/>
          <w:szCs w:val="20"/>
        </w:rPr>
        <w:t xml:space="preserve"> or bisexual, or are assumed to be not heterosexual, is called </w:t>
      </w:r>
      <w:r w:rsidRPr="0028009C">
        <w:rPr>
          <w:rFonts w:ascii="Arial" w:hAnsi="Arial" w:cs="Arial"/>
          <w:i/>
          <w:iCs/>
          <w:color w:val="000000"/>
          <w:sz w:val="20"/>
          <w:szCs w:val="20"/>
        </w:rPr>
        <w:t>homophobia</w:t>
      </w:r>
      <w:r w:rsidRPr="0028009C">
        <w:rPr>
          <w:rFonts w:ascii="Arial" w:hAnsi="Arial" w:cs="Arial"/>
          <w:color w:val="000000"/>
          <w:sz w:val="20"/>
          <w:szCs w:val="20"/>
        </w:rPr>
        <w:t>. Homophobic discrimination or violence breaches lesbian, gay and bisexual people’s right to equality and security.</w:t>
      </w:r>
    </w:p>
    <w:p w:rsidRPr="0028009C" w:rsidR="001B57F3" w:rsidP="0028009C" w:rsidRDefault="001B57F3" w14:paraId="28E7598B" w14:textId="77777777">
      <w:pPr>
        <w:pStyle w:val="NormalWeb"/>
        <w:spacing w:before="158" w:beforeAutospacing="0" w:after="0" w:afterAutospacing="0" w:line="360" w:lineRule="auto"/>
        <w:ind w:right="-2"/>
        <w:jc w:val="both"/>
        <w:rPr>
          <w:sz w:val="20"/>
          <w:szCs w:val="20"/>
        </w:rPr>
      </w:pPr>
    </w:p>
    <w:p w:rsidRPr="00BC57D5" w:rsidR="0028009C" w:rsidP="0028009C" w:rsidRDefault="001B57F3" w14:paraId="6E1407B1" w14:textId="42A7F008">
      <w:pPr>
        <w:pStyle w:val="paragraph"/>
        <w:shd w:val="clear" w:color="auto" w:fill="E6E7E8"/>
        <w:spacing w:before="0" w:beforeAutospacing="0" w:after="0" w:afterAutospacing="0"/>
        <w:ind w:left="135" w:right="135"/>
        <w:jc w:val="center"/>
        <w:textAlignment w:val="baseline"/>
        <w:rPr>
          <w:rFonts w:ascii="Arial" w:hAnsi="Arial" w:cs="Arial"/>
          <w:b/>
          <w:bCs/>
          <w:i/>
          <w:iCs/>
          <w:color w:val="0081C6"/>
          <w:sz w:val="22"/>
          <w:szCs w:val="22"/>
        </w:rPr>
      </w:pPr>
      <w:r w:rsidRPr="001B57F3">
        <w:rPr>
          <w:rFonts w:ascii="Arial" w:hAnsi="Arial" w:cs="Arial"/>
          <w:b/>
          <w:bCs/>
          <w:i/>
          <w:iCs/>
          <w:color w:val="0081C6"/>
          <w:sz w:val="22"/>
          <w:szCs w:val="22"/>
        </w:rPr>
        <w:t>Gender identity is a person’s internal sense of being a man or a woman or a third or other alternative gender, or a combination of genders.</w:t>
      </w:r>
    </w:p>
    <w:p w:rsidR="0028009C" w:rsidP="0028009C" w:rsidRDefault="0028009C" w14:paraId="1177F2C9" w14:textId="77777777">
      <w:pPr>
        <w:rPr>
          <w:rFonts w:ascii="Arial" w:hAnsi="Arial" w:cs="Arial"/>
          <w:b/>
          <w:bCs/>
          <w:i/>
          <w:iCs/>
          <w:color w:val="0081C6"/>
          <w:sz w:val="19"/>
          <w:szCs w:val="19"/>
          <w:shd w:val="clear" w:color="auto" w:fill="E6E7E8"/>
        </w:rPr>
      </w:pPr>
    </w:p>
    <w:p w:rsidRPr="001B57F3" w:rsidR="001B57F3" w:rsidP="001B57F3" w:rsidRDefault="001B57F3" w14:paraId="4D6331D2" w14:textId="77777777">
      <w:pPr>
        <w:spacing w:before="158" w:line="360" w:lineRule="auto"/>
        <w:jc w:val="both"/>
        <w:rPr>
          <w:sz w:val="20"/>
          <w:szCs w:val="20"/>
        </w:rPr>
      </w:pPr>
      <w:r w:rsidRPr="001B57F3">
        <w:rPr>
          <w:rFonts w:ascii="Arial" w:hAnsi="Arial" w:cs="Arial"/>
          <w:color w:val="000000"/>
          <w:sz w:val="20"/>
          <w:szCs w:val="20"/>
        </w:rPr>
        <w:t xml:space="preserve">This course uses the umbrella term </w:t>
      </w:r>
      <w:r w:rsidRPr="001B57F3">
        <w:rPr>
          <w:rFonts w:ascii="Arial" w:hAnsi="Arial" w:cs="Arial"/>
          <w:i/>
          <w:iCs/>
          <w:color w:val="000000"/>
          <w:sz w:val="20"/>
          <w:szCs w:val="20"/>
        </w:rPr>
        <w:t xml:space="preserve">transgender </w:t>
      </w:r>
      <w:r w:rsidRPr="001B57F3">
        <w:rPr>
          <w:rFonts w:ascii="Arial" w:hAnsi="Arial" w:cs="Arial"/>
          <w:color w:val="000000"/>
          <w:sz w:val="20"/>
          <w:szCs w:val="20"/>
        </w:rPr>
        <w:t>to encompass a wide range of people whose gender differs from their sex assigned at birth. This includes people who identify with binary identifies such as:</w:t>
      </w:r>
    </w:p>
    <w:p w:rsidRPr="001B57F3" w:rsidR="001B57F3" w:rsidP="001B57F3" w:rsidRDefault="001B57F3" w14:paraId="717B1456" w14:textId="77777777">
      <w:pPr>
        <w:numPr>
          <w:ilvl w:val="0"/>
          <w:numId w:val="23"/>
        </w:numPr>
        <w:spacing w:before="158" w:line="360" w:lineRule="auto"/>
        <w:jc w:val="both"/>
        <w:textAlignment w:val="baseline"/>
        <w:rPr>
          <w:rFonts w:ascii="Arial" w:hAnsi="Arial" w:cs="Arial"/>
          <w:color w:val="000000"/>
          <w:sz w:val="20"/>
          <w:szCs w:val="20"/>
        </w:rPr>
      </w:pPr>
      <w:r w:rsidRPr="001B57F3">
        <w:rPr>
          <w:rFonts w:ascii="Arial" w:hAnsi="Arial" w:cs="Arial"/>
          <w:b/>
          <w:bCs/>
          <w:color w:val="000000"/>
          <w:sz w:val="20"/>
          <w:szCs w:val="20"/>
        </w:rPr>
        <w:t>trans boys or trans men</w:t>
      </w:r>
      <w:r w:rsidRPr="001B57F3">
        <w:rPr>
          <w:rFonts w:ascii="Arial" w:hAnsi="Arial" w:cs="Arial"/>
          <w:color w:val="000000"/>
          <w:sz w:val="20"/>
          <w:szCs w:val="20"/>
        </w:rPr>
        <w:t xml:space="preserve"> who identify and live as boys / men, who were assigned female at birth (AFAB),</w:t>
      </w:r>
    </w:p>
    <w:p w:rsidRPr="001B57F3" w:rsidR="001B57F3" w:rsidP="001B57F3" w:rsidRDefault="001B57F3" w14:paraId="19C81949" w14:textId="77777777">
      <w:pPr>
        <w:numPr>
          <w:ilvl w:val="0"/>
          <w:numId w:val="23"/>
        </w:numPr>
        <w:spacing w:line="360" w:lineRule="auto"/>
        <w:jc w:val="both"/>
        <w:textAlignment w:val="baseline"/>
        <w:rPr>
          <w:rFonts w:ascii="Arial" w:hAnsi="Arial" w:cs="Arial"/>
          <w:color w:val="000000"/>
          <w:sz w:val="20"/>
          <w:szCs w:val="20"/>
        </w:rPr>
      </w:pPr>
      <w:r w:rsidRPr="001B57F3">
        <w:rPr>
          <w:rFonts w:ascii="Arial" w:hAnsi="Arial" w:cs="Arial"/>
          <w:b/>
          <w:bCs/>
          <w:color w:val="000000"/>
          <w:sz w:val="20"/>
          <w:szCs w:val="20"/>
        </w:rPr>
        <w:t>trans girls or trans women</w:t>
      </w:r>
      <w:r w:rsidRPr="001B57F3">
        <w:rPr>
          <w:rFonts w:ascii="Arial" w:hAnsi="Arial" w:cs="Arial"/>
          <w:color w:val="000000"/>
          <w:sz w:val="20"/>
          <w:szCs w:val="20"/>
        </w:rPr>
        <w:t xml:space="preserve"> who identify and live as girls / women, who were assigned male at birth (AMAB).</w:t>
      </w:r>
    </w:p>
    <w:p w:rsidRPr="001B57F3" w:rsidR="001B57F3" w:rsidP="001B57F3" w:rsidRDefault="001B57F3" w14:paraId="2C7ECAAE" w14:textId="77777777">
      <w:pPr>
        <w:spacing w:before="158" w:line="360" w:lineRule="auto"/>
        <w:jc w:val="both"/>
        <w:rPr>
          <w:sz w:val="20"/>
          <w:szCs w:val="20"/>
        </w:rPr>
      </w:pPr>
      <w:r w:rsidRPr="001B57F3">
        <w:rPr>
          <w:rFonts w:ascii="Arial" w:hAnsi="Arial" w:cs="Arial"/>
          <w:color w:val="000000"/>
          <w:sz w:val="20"/>
          <w:szCs w:val="20"/>
        </w:rPr>
        <w:lastRenderedPageBreak/>
        <w:t>In addition, both Asia and the Pacific have long traditions of</w:t>
      </w:r>
      <w:r w:rsidRPr="001B57F3">
        <w:rPr>
          <w:rFonts w:ascii="Arial" w:hAnsi="Arial" w:cs="Arial"/>
          <w:i/>
          <w:iCs/>
          <w:color w:val="000000"/>
          <w:sz w:val="20"/>
          <w:szCs w:val="20"/>
        </w:rPr>
        <w:t xml:space="preserve"> non-binary </w:t>
      </w:r>
      <w:r w:rsidRPr="001B57F3">
        <w:rPr>
          <w:rFonts w:ascii="Arial" w:hAnsi="Arial" w:cs="Arial"/>
          <w:color w:val="000000"/>
          <w:sz w:val="20"/>
          <w:szCs w:val="20"/>
        </w:rPr>
        <w:t>or</w:t>
      </w:r>
      <w:r w:rsidRPr="001B57F3">
        <w:rPr>
          <w:rFonts w:ascii="Arial" w:hAnsi="Arial" w:cs="Arial"/>
          <w:i/>
          <w:iCs/>
          <w:color w:val="000000"/>
          <w:sz w:val="20"/>
          <w:szCs w:val="20"/>
        </w:rPr>
        <w:t xml:space="preserve"> third gender</w:t>
      </w:r>
      <w:r w:rsidRPr="001B57F3">
        <w:rPr>
          <w:rFonts w:ascii="Arial" w:hAnsi="Arial" w:cs="Arial"/>
          <w:color w:val="000000"/>
          <w:sz w:val="20"/>
          <w:szCs w:val="20"/>
        </w:rPr>
        <w:t xml:space="preserve"> identities, including many culturally specific terms. Non-binary people do not identify exclusively as solely a man or a woman (or as a boy or a girl) and may identify as both or neither.</w:t>
      </w:r>
    </w:p>
    <w:p w:rsidRPr="001B57F3" w:rsidR="001B57F3" w:rsidP="001B57F3" w:rsidRDefault="001B57F3" w14:paraId="173241CA" w14:textId="77777777">
      <w:pPr>
        <w:spacing w:before="158" w:line="360" w:lineRule="auto"/>
        <w:jc w:val="both"/>
        <w:rPr>
          <w:sz w:val="20"/>
          <w:szCs w:val="20"/>
        </w:rPr>
      </w:pPr>
      <w:r w:rsidRPr="001B57F3">
        <w:rPr>
          <w:rFonts w:ascii="Arial" w:hAnsi="Arial" w:cs="Arial"/>
          <w:i/>
          <w:iCs/>
          <w:color w:val="000000"/>
          <w:sz w:val="20"/>
          <w:szCs w:val="20"/>
        </w:rPr>
        <w:t xml:space="preserve">Cisgender </w:t>
      </w:r>
      <w:r w:rsidRPr="001B57F3">
        <w:rPr>
          <w:rFonts w:ascii="Arial" w:hAnsi="Arial" w:cs="Arial"/>
          <w:color w:val="000000"/>
          <w:sz w:val="20"/>
          <w:szCs w:val="20"/>
        </w:rPr>
        <w:t>is an opposite term to transgender. It describes people who are not transgender, because their assigned sex at birth matches their gender identity.</w:t>
      </w:r>
    </w:p>
    <w:p w:rsidRPr="001B57F3" w:rsidR="001B57F3" w:rsidP="001B57F3" w:rsidRDefault="001B57F3" w14:paraId="7E12AE48" w14:textId="77777777">
      <w:pPr>
        <w:spacing w:before="158" w:line="360" w:lineRule="auto"/>
        <w:jc w:val="both"/>
        <w:rPr>
          <w:sz w:val="20"/>
          <w:szCs w:val="20"/>
        </w:rPr>
      </w:pPr>
      <w:r w:rsidRPr="001B57F3">
        <w:rPr>
          <w:rFonts w:ascii="Arial" w:hAnsi="Arial" w:cs="Arial"/>
          <w:i/>
          <w:iCs/>
          <w:color w:val="000000"/>
          <w:sz w:val="20"/>
          <w:szCs w:val="20"/>
        </w:rPr>
        <w:t xml:space="preserve">Transitioning </w:t>
      </w:r>
      <w:r w:rsidRPr="001B57F3">
        <w:rPr>
          <w:rFonts w:ascii="Arial" w:hAnsi="Arial" w:cs="Arial"/>
          <w:color w:val="000000"/>
          <w:sz w:val="20"/>
          <w:szCs w:val="20"/>
        </w:rPr>
        <w:t>is the process that a transgender person undergoes to live in their self-defined gender identity. It may involve social, legal and/or medical steps.</w:t>
      </w:r>
    </w:p>
    <w:p w:rsidRPr="001B57F3" w:rsidR="001B57F3" w:rsidP="001B57F3" w:rsidRDefault="001B57F3" w14:paraId="2DB5006F" w14:textId="77777777">
      <w:pPr>
        <w:numPr>
          <w:ilvl w:val="0"/>
          <w:numId w:val="24"/>
        </w:numPr>
        <w:spacing w:before="158" w:line="360" w:lineRule="auto"/>
        <w:jc w:val="both"/>
        <w:textAlignment w:val="baseline"/>
        <w:rPr>
          <w:rFonts w:ascii="Arial" w:hAnsi="Arial" w:cs="Arial"/>
          <w:color w:val="000000"/>
          <w:sz w:val="20"/>
          <w:szCs w:val="20"/>
        </w:rPr>
      </w:pPr>
      <w:r w:rsidRPr="001B57F3">
        <w:rPr>
          <w:rFonts w:ascii="Arial" w:hAnsi="Arial" w:cs="Arial"/>
          <w:color w:val="000000"/>
          <w:sz w:val="20"/>
          <w:szCs w:val="20"/>
        </w:rPr>
        <w:t>Social transition steps may include changes to clothing, hairstyle, mannerisms and/or the name or pronoun someone uses in everyday interactions. </w:t>
      </w:r>
    </w:p>
    <w:p w:rsidRPr="001B57F3" w:rsidR="001B57F3" w:rsidP="001B57F3" w:rsidRDefault="001B57F3" w14:paraId="13DE7AF8" w14:textId="77777777">
      <w:pPr>
        <w:numPr>
          <w:ilvl w:val="0"/>
          <w:numId w:val="24"/>
        </w:numPr>
        <w:spacing w:line="360" w:lineRule="auto"/>
        <w:jc w:val="both"/>
        <w:textAlignment w:val="baseline"/>
        <w:rPr>
          <w:rFonts w:ascii="Arial" w:hAnsi="Arial" w:cs="Arial"/>
          <w:color w:val="000000"/>
          <w:sz w:val="20"/>
          <w:szCs w:val="20"/>
        </w:rPr>
      </w:pPr>
      <w:r w:rsidRPr="001B57F3">
        <w:rPr>
          <w:rFonts w:ascii="Arial" w:hAnsi="Arial" w:cs="Arial"/>
          <w:color w:val="000000"/>
          <w:sz w:val="20"/>
          <w:szCs w:val="20"/>
        </w:rPr>
        <w:t xml:space="preserve">Legal transition steps involve formally changing the person’s name, title, </w:t>
      </w:r>
      <w:proofErr w:type="gramStart"/>
      <w:r w:rsidRPr="001B57F3">
        <w:rPr>
          <w:rFonts w:ascii="Arial" w:hAnsi="Arial" w:cs="Arial"/>
          <w:color w:val="000000"/>
          <w:sz w:val="20"/>
          <w:szCs w:val="20"/>
        </w:rPr>
        <w:t>sex</w:t>
      </w:r>
      <w:proofErr w:type="gramEnd"/>
      <w:r w:rsidRPr="001B57F3">
        <w:rPr>
          <w:rFonts w:ascii="Arial" w:hAnsi="Arial" w:cs="Arial"/>
          <w:color w:val="000000"/>
          <w:sz w:val="20"/>
          <w:szCs w:val="20"/>
        </w:rPr>
        <w:t xml:space="preserve"> or gender on official identification documents. </w:t>
      </w:r>
    </w:p>
    <w:p w:rsidRPr="001B57F3" w:rsidR="001B57F3" w:rsidP="001B57F3" w:rsidRDefault="001B57F3" w14:paraId="59202AFF" w14:textId="77777777">
      <w:pPr>
        <w:numPr>
          <w:ilvl w:val="0"/>
          <w:numId w:val="24"/>
        </w:numPr>
        <w:spacing w:line="360" w:lineRule="auto"/>
        <w:jc w:val="both"/>
        <w:textAlignment w:val="baseline"/>
        <w:rPr>
          <w:rFonts w:ascii="Arial" w:hAnsi="Arial" w:cs="Arial"/>
          <w:color w:val="000000"/>
          <w:sz w:val="20"/>
          <w:szCs w:val="20"/>
        </w:rPr>
      </w:pPr>
      <w:r w:rsidRPr="001B57F3">
        <w:rPr>
          <w:rFonts w:ascii="Arial" w:hAnsi="Arial" w:cs="Arial"/>
          <w:color w:val="000000"/>
          <w:sz w:val="20"/>
          <w:szCs w:val="20"/>
        </w:rPr>
        <w:t>Medical transition steps that affirm a transgender person’s gender identity include, for example, hormone treatment and a range of surgeries.</w:t>
      </w:r>
    </w:p>
    <w:p w:rsidR="00F64430" w:rsidP="00F64430" w:rsidRDefault="001B57F3" w14:paraId="104F83C5" w14:textId="74106F83">
      <w:pPr>
        <w:spacing w:before="158" w:line="360" w:lineRule="auto"/>
        <w:jc w:val="both"/>
        <w:rPr>
          <w:rFonts w:ascii="Arial" w:hAnsi="Arial" w:cs="Arial"/>
          <w:color w:val="000000"/>
          <w:sz w:val="20"/>
          <w:szCs w:val="20"/>
        </w:rPr>
      </w:pPr>
      <w:r w:rsidRPr="001B57F3">
        <w:rPr>
          <w:rFonts w:ascii="Arial" w:hAnsi="Arial" w:cs="Arial"/>
          <w:color w:val="000000"/>
          <w:sz w:val="20"/>
          <w:szCs w:val="20"/>
        </w:rPr>
        <w:t xml:space="preserve">Dislike of or prejudice against someone because they are, or are assumed to be, transgender is called </w:t>
      </w:r>
      <w:r w:rsidRPr="001B57F3">
        <w:rPr>
          <w:rFonts w:ascii="Arial" w:hAnsi="Arial" w:cs="Arial"/>
          <w:i/>
          <w:iCs/>
          <w:color w:val="000000"/>
          <w:sz w:val="20"/>
          <w:szCs w:val="20"/>
        </w:rPr>
        <w:t>transphobia</w:t>
      </w:r>
      <w:r w:rsidRPr="001B57F3">
        <w:rPr>
          <w:rFonts w:ascii="Arial" w:hAnsi="Arial" w:cs="Arial"/>
          <w:color w:val="000000"/>
          <w:sz w:val="20"/>
          <w:szCs w:val="20"/>
        </w:rPr>
        <w:t>. It is often an underlying cause of discrimination and violence against transgender people. </w:t>
      </w:r>
    </w:p>
    <w:p w:rsidRPr="0028009C" w:rsidR="0001265D" w:rsidP="00F64430" w:rsidRDefault="0001265D" w14:paraId="6086CFC5" w14:textId="77777777">
      <w:pPr>
        <w:spacing w:before="158" w:line="360" w:lineRule="auto"/>
        <w:jc w:val="both"/>
        <w:rPr>
          <w:sz w:val="20"/>
          <w:szCs w:val="20"/>
        </w:rPr>
      </w:pPr>
    </w:p>
    <w:p w:rsidRPr="00BC57D5" w:rsidR="00F64430" w:rsidP="00F64430" w:rsidRDefault="00F64430" w14:paraId="557ED9A2" w14:textId="0170B869">
      <w:pPr>
        <w:pStyle w:val="paragraph"/>
        <w:shd w:val="clear" w:color="auto" w:fill="E6E7E8"/>
        <w:spacing w:before="0" w:beforeAutospacing="0" w:after="0" w:afterAutospacing="0"/>
        <w:ind w:left="135" w:right="135"/>
        <w:jc w:val="center"/>
        <w:textAlignment w:val="baseline"/>
        <w:rPr>
          <w:rFonts w:ascii="Arial" w:hAnsi="Arial" w:cs="Arial"/>
          <w:b/>
          <w:bCs/>
          <w:i/>
          <w:iCs/>
          <w:color w:val="0081C6"/>
          <w:sz w:val="22"/>
          <w:szCs w:val="22"/>
        </w:rPr>
      </w:pPr>
      <w:r w:rsidRPr="00F64430">
        <w:rPr>
          <w:rFonts w:ascii="Arial" w:hAnsi="Arial" w:cs="Arial"/>
          <w:b/>
          <w:bCs/>
          <w:i/>
          <w:iCs/>
          <w:color w:val="0081C6"/>
          <w:sz w:val="22"/>
          <w:szCs w:val="22"/>
        </w:rPr>
        <w:t>Gender expression refers to a person’s ways of communicating masculinity or femininity (or both or neither) externally through physical appearance (including clothing, hair styles and the use of cosmetics) and mannerisms, ways of speaking and behavioural patterns when interacting with others.</w:t>
      </w:r>
    </w:p>
    <w:p w:rsidR="00F64430" w:rsidP="00F64430" w:rsidRDefault="00F64430" w14:paraId="7E6FF71C" w14:textId="77777777">
      <w:pPr>
        <w:rPr>
          <w:rFonts w:ascii="Arial" w:hAnsi="Arial" w:cs="Arial"/>
          <w:b/>
          <w:bCs/>
          <w:i/>
          <w:iCs/>
          <w:color w:val="0081C6"/>
          <w:sz w:val="19"/>
          <w:szCs w:val="19"/>
          <w:shd w:val="clear" w:color="auto" w:fill="E6E7E8"/>
        </w:rPr>
      </w:pPr>
    </w:p>
    <w:p w:rsidRPr="001B57F3" w:rsidR="001B57F3" w:rsidP="001B57F3" w:rsidRDefault="001B57F3" w14:paraId="245F752E" w14:textId="77777777">
      <w:pPr>
        <w:spacing w:line="360" w:lineRule="auto"/>
        <w:jc w:val="both"/>
        <w:rPr>
          <w:sz w:val="20"/>
          <w:szCs w:val="20"/>
        </w:rPr>
      </w:pPr>
    </w:p>
    <w:p w:rsidRPr="0001265D" w:rsidR="00BC57D5" w:rsidP="769A32F4" w:rsidRDefault="0001265D" w14:paraId="3A0C9E94" w14:textId="28009DBF">
      <w:pPr>
        <w:pStyle w:val="NormalWeb"/>
        <w:spacing w:before="150" w:beforeAutospacing="off" w:after="0" w:afterAutospacing="off"/>
        <w:ind w:right="860"/>
      </w:pPr>
      <w:r w:rsidRPr="769A32F4" w:rsidR="0001265D">
        <w:rPr>
          <w:rFonts w:ascii="Arial" w:hAnsi="Arial" w:cs="Arial"/>
          <w:color w:val="000000" w:themeColor="text1" w:themeTint="FF" w:themeShade="FF"/>
          <w:sz w:val="22"/>
          <w:szCs w:val="22"/>
        </w:rPr>
        <w:t>As gender expression is visible, it is often an element in discrimination against any lesbian, gay, bisexual, transgender or intersex (LGBTI) person who is considered to be stepping outside gender-</w:t>
      </w:r>
      <w:r w:rsidRPr="769A32F4" w:rsidR="115B3081">
        <w:rPr>
          <w:rFonts w:ascii="Arial" w:hAnsi="Arial" w:cs="Arial"/>
          <w:color w:val="000000" w:themeColor="text1" w:themeTint="FF" w:themeShade="FF"/>
          <w:sz w:val="22"/>
          <w:szCs w:val="22"/>
        </w:rPr>
        <w:t>based norms</w:t>
      </w:r>
      <w:r w:rsidRPr="769A32F4" w:rsidR="0001265D">
        <w:rPr>
          <w:rFonts w:ascii="Arial" w:hAnsi="Arial" w:cs="Arial"/>
          <w:color w:val="000000" w:themeColor="text1" w:themeTint="FF" w:themeShade="FF"/>
          <w:sz w:val="22"/>
          <w:szCs w:val="22"/>
        </w:rPr>
        <w:t>.  </w:t>
      </w:r>
    </w:p>
    <w:p w:rsidRPr="0028009C" w:rsidR="0001265D" w:rsidP="0001265D" w:rsidRDefault="0001265D" w14:paraId="1A22ED4A" w14:textId="77777777">
      <w:pPr>
        <w:spacing w:before="158" w:line="360" w:lineRule="auto"/>
        <w:jc w:val="both"/>
        <w:rPr>
          <w:sz w:val="20"/>
          <w:szCs w:val="20"/>
        </w:rPr>
      </w:pPr>
    </w:p>
    <w:p w:rsidRPr="00BC57D5" w:rsidR="0001265D" w:rsidP="0001265D" w:rsidRDefault="0001265D" w14:paraId="48F60214" w14:textId="2C6EA746">
      <w:pPr>
        <w:pStyle w:val="paragraph"/>
        <w:shd w:val="clear" w:color="auto" w:fill="E6E7E8"/>
        <w:spacing w:before="0" w:beforeAutospacing="0" w:after="0" w:afterAutospacing="0"/>
        <w:ind w:left="135" w:right="135"/>
        <w:jc w:val="center"/>
        <w:textAlignment w:val="baseline"/>
        <w:rPr>
          <w:rFonts w:ascii="Arial" w:hAnsi="Arial" w:cs="Arial"/>
          <w:b/>
          <w:bCs/>
          <w:i/>
          <w:iCs/>
          <w:color w:val="0081C6"/>
          <w:sz w:val="22"/>
          <w:szCs w:val="22"/>
        </w:rPr>
      </w:pPr>
      <w:r w:rsidRPr="0001265D">
        <w:rPr>
          <w:rFonts w:ascii="Arial" w:hAnsi="Arial" w:cs="Arial"/>
          <w:b/>
          <w:bCs/>
          <w:i/>
          <w:iCs/>
          <w:color w:val="0081C6"/>
          <w:sz w:val="22"/>
          <w:szCs w:val="22"/>
        </w:rPr>
        <w:t xml:space="preserve">Sex characteristics refers to the chromosomal, </w:t>
      </w:r>
      <w:proofErr w:type="gramStart"/>
      <w:r w:rsidRPr="0001265D">
        <w:rPr>
          <w:rFonts w:ascii="Arial" w:hAnsi="Arial" w:cs="Arial"/>
          <w:b/>
          <w:bCs/>
          <w:i/>
          <w:iCs/>
          <w:color w:val="0081C6"/>
          <w:sz w:val="22"/>
          <w:szCs w:val="22"/>
        </w:rPr>
        <w:t>gonadal</w:t>
      </w:r>
      <w:proofErr w:type="gramEnd"/>
      <w:r w:rsidRPr="0001265D">
        <w:rPr>
          <w:rFonts w:ascii="Arial" w:hAnsi="Arial" w:cs="Arial"/>
          <w:b/>
          <w:bCs/>
          <w:i/>
          <w:iCs/>
          <w:color w:val="0081C6"/>
          <w:sz w:val="22"/>
          <w:szCs w:val="22"/>
        </w:rPr>
        <w:t xml:space="preserve"> and anatomical features of a person.</w:t>
      </w:r>
    </w:p>
    <w:p w:rsidR="0001265D" w:rsidP="0001265D" w:rsidRDefault="0001265D" w14:paraId="20BA9D13" w14:textId="77777777">
      <w:pPr>
        <w:rPr>
          <w:rFonts w:ascii="Arial" w:hAnsi="Arial" w:cs="Arial"/>
          <w:b/>
          <w:bCs/>
          <w:i/>
          <w:iCs/>
          <w:color w:val="0081C6"/>
          <w:sz w:val="19"/>
          <w:szCs w:val="19"/>
          <w:shd w:val="clear" w:color="auto" w:fill="E6E7E8"/>
        </w:rPr>
      </w:pPr>
    </w:p>
    <w:p w:rsidRPr="00601502" w:rsidR="00601502" w:rsidP="00601502" w:rsidRDefault="00601502" w14:paraId="2BE8CE4A" w14:textId="77777777">
      <w:pPr>
        <w:rPr>
          <w:rFonts w:ascii="Arial" w:hAnsi="Arial" w:cs="Arial"/>
          <w:b/>
          <w:bCs/>
          <w:i/>
          <w:iCs/>
          <w:color w:val="0081C6"/>
          <w:sz w:val="19"/>
          <w:szCs w:val="19"/>
          <w:shd w:val="clear" w:color="auto" w:fill="E6E7E8"/>
        </w:rPr>
      </w:pPr>
    </w:p>
    <w:p w:rsidRPr="00062CE7" w:rsidR="006158E2" w:rsidP="00062CE7" w:rsidRDefault="006158E2" w14:paraId="15223DBD" w14:textId="77777777">
      <w:pPr>
        <w:pStyle w:val="NormalWeb"/>
        <w:spacing w:before="150" w:beforeAutospacing="0" w:after="0" w:afterAutospacing="0" w:line="360" w:lineRule="auto"/>
        <w:jc w:val="both"/>
        <w:rPr>
          <w:sz w:val="20"/>
          <w:szCs w:val="20"/>
        </w:rPr>
      </w:pPr>
      <w:r w:rsidRPr="00062CE7">
        <w:rPr>
          <w:rFonts w:ascii="Arial" w:hAnsi="Arial" w:cs="Arial"/>
          <w:color w:val="000000"/>
          <w:sz w:val="20"/>
          <w:szCs w:val="20"/>
        </w:rPr>
        <w:t>Some are primary characteristics (for example, reproductive organs, genitalia, chromosomes, and hormones). Some are secondary characteristics (such as muscle mass, hair distribution or breast development). </w:t>
      </w:r>
    </w:p>
    <w:p w:rsidRPr="00062CE7" w:rsidR="006158E2" w:rsidP="00062CE7" w:rsidRDefault="006158E2" w14:paraId="5DA72DC9" w14:textId="77777777">
      <w:pPr>
        <w:pStyle w:val="NormalWeb"/>
        <w:spacing w:before="150" w:beforeAutospacing="0" w:after="0" w:afterAutospacing="0" w:line="360" w:lineRule="auto"/>
        <w:jc w:val="both"/>
        <w:rPr>
          <w:sz w:val="20"/>
          <w:szCs w:val="20"/>
        </w:rPr>
      </w:pPr>
      <w:r w:rsidRPr="00062CE7">
        <w:rPr>
          <w:rFonts w:ascii="Arial" w:hAnsi="Arial" w:cs="Arial"/>
          <w:i/>
          <w:iCs/>
          <w:color w:val="000000"/>
          <w:sz w:val="20"/>
          <w:szCs w:val="20"/>
        </w:rPr>
        <w:t xml:space="preserve">Intersex </w:t>
      </w:r>
      <w:r w:rsidRPr="00062CE7">
        <w:rPr>
          <w:rFonts w:ascii="Arial" w:hAnsi="Arial" w:cs="Arial"/>
          <w:color w:val="000000"/>
          <w:sz w:val="20"/>
          <w:szCs w:val="20"/>
        </w:rPr>
        <w:t xml:space="preserve">is an umbrella term used to describe people born with sex characteristics (such as genitals, </w:t>
      </w:r>
      <w:proofErr w:type="gramStart"/>
      <w:r w:rsidRPr="00062CE7">
        <w:rPr>
          <w:rFonts w:ascii="Arial" w:hAnsi="Arial" w:cs="Arial"/>
          <w:color w:val="000000"/>
          <w:sz w:val="20"/>
          <w:szCs w:val="20"/>
        </w:rPr>
        <w:t>gonads</w:t>
      </w:r>
      <w:proofErr w:type="gramEnd"/>
      <w:r w:rsidRPr="00062CE7">
        <w:rPr>
          <w:rFonts w:ascii="Arial" w:hAnsi="Arial" w:cs="Arial"/>
          <w:color w:val="000000"/>
          <w:sz w:val="20"/>
          <w:szCs w:val="20"/>
        </w:rPr>
        <w:t xml:space="preserve"> and chromosome patterns) that do not fit typical binary notions of male or female bodies. </w:t>
      </w:r>
    </w:p>
    <w:p w:rsidRPr="00062CE7" w:rsidR="006158E2" w:rsidP="00062CE7" w:rsidRDefault="006158E2" w14:paraId="719465B6" w14:textId="77777777">
      <w:pPr>
        <w:pStyle w:val="NormalWeb"/>
        <w:spacing w:before="150" w:beforeAutospacing="0" w:after="0" w:afterAutospacing="0" w:line="360" w:lineRule="auto"/>
        <w:jc w:val="both"/>
        <w:rPr>
          <w:sz w:val="20"/>
          <w:szCs w:val="20"/>
        </w:rPr>
      </w:pPr>
      <w:r w:rsidRPr="00062CE7">
        <w:rPr>
          <w:rFonts w:ascii="Arial" w:hAnsi="Arial" w:cs="Arial"/>
          <w:color w:val="000000"/>
          <w:sz w:val="20"/>
          <w:szCs w:val="20"/>
        </w:rPr>
        <w:t>Preferred terms that local communities may use e include</w:t>
      </w:r>
      <w:r w:rsidRPr="00062CE7">
        <w:rPr>
          <w:rFonts w:ascii="Arial" w:hAnsi="Arial" w:cs="Arial"/>
          <w:i/>
          <w:iCs/>
          <w:color w:val="000000"/>
          <w:sz w:val="20"/>
          <w:szCs w:val="20"/>
        </w:rPr>
        <w:t xml:space="preserve"> intersex people </w:t>
      </w:r>
      <w:r w:rsidRPr="00062CE7">
        <w:rPr>
          <w:rFonts w:ascii="Arial" w:hAnsi="Arial" w:cs="Arial"/>
          <w:color w:val="000000"/>
          <w:sz w:val="20"/>
          <w:szCs w:val="20"/>
        </w:rPr>
        <w:t xml:space="preserve">or </w:t>
      </w:r>
      <w:r w:rsidRPr="00062CE7">
        <w:rPr>
          <w:rFonts w:ascii="Arial" w:hAnsi="Arial" w:cs="Arial"/>
          <w:i/>
          <w:iCs/>
          <w:color w:val="000000"/>
          <w:sz w:val="20"/>
          <w:szCs w:val="20"/>
        </w:rPr>
        <w:t>people with variations of sex characteristics.</w:t>
      </w:r>
      <w:r w:rsidRPr="00062CE7">
        <w:rPr>
          <w:rFonts w:ascii="Arial" w:hAnsi="Arial" w:cs="Arial"/>
          <w:color w:val="000000"/>
          <w:sz w:val="20"/>
          <w:szCs w:val="20"/>
        </w:rPr>
        <w:t xml:space="preserve"> When talking about the relevant ground of discrimination, the terms </w:t>
      </w:r>
      <w:proofErr w:type="gramStart"/>
      <w:r w:rsidRPr="00062CE7">
        <w:rPr>
          <w:rFonts w:ascii="Arial" w:hAnsi="Arial" w:cs="Arial"/>
          <w:color w:val="000000"/>
          <w:sz w:val="20"/>
          <w:szCs w:val="20"/>
        </w:rPr>
        <w:t>most commonly used</w:t>
      </w:r>
      <w:proofErr w:type="gramEnd"/>
      <w:r w:rsidRPr="00062CE7">
        <w:rPr>
          <w:rFonts w:ascii="Arial" w:hAnsi="Arial" w:cs="Arial"/>
          <w:color w:val="000000"/>
          <w:sz w:val="20"/>
          <w:szCs w:val="20"/>
        </w:rPr>
        <w:t xml:space="preserve"> are</w:t>
      </w:r>
      <w:r w:rsidRPr="00062CE7">
        <w:rPr>
          <w:rFonts w:ascii="Arial" w:hAnsi="Arial" w:cs="Arial"/>
          <w:i/>
          <w:iCs/>
          <w:color w:val="000000"/>
          <w:sz w:val="20"/>
          <w:szCs w:val="20"/>
        </w:rPr>
        <w:t xml:space="preserve"> intersex status</w:t>
      </w:r>
      <w:r w:rsidRPr="00062CE7">
        <w:rPr>
          <w:rFonts w:ascii="Arial" w:hAnsi="Arial" w:cs="Arial"/>
          <w:color w:val="000000"/>
          <w:sz w:val="20"/>
          <w:szCs w:val="20"/>
        </w:rPr>
        <w:t xml:space="preserve"> or</w:t>
      </w:r>
      <w:r w:rsidRPr="00062CE7">
        <w:rPr>
          <w:rFonts w:ascii="Arial" w:hAnsi="Arial" w:cs="Arial"/>
          <w:i/>
          <w:iCs/>
          <w:color w:val="000000"/>
          <w:sz w:val="20"/>
          <w:szCs w:val="20"/>
        </w:rPr>
        <w:t xml:space="preserve"> variations of sex characteristics</w:t>
      </w:r>
      <w:r w:rsidRPr="00062CE7">
        <w:rPr>
          <w:rFonts w:ascii="Arial" w:hAnsi="Arial" w:cs="Arial"/>
          <w:color w:val="000000"/>
          <w:sz w:val="20"/>
          <w:szCs w:val="20"/>
        </w:rPr>
        <w:t>.</w:t>
      </w:r>
    </w:p>
    <w:p w:rsidRPr="00062CE7" w:rsidR="006158E2" w:rsidP="00062CE7" w:rsidRDefault="006158E2" w14:paraId="650EF452" w14:textId="7D7F3048">
      <w:pPr>
        <w:pStyle w:val="NormalWeb"/>
        <w:spacing w:before="150" w:beforeAutospacing="0" w:after="0" w:afterAutospacing="0" w:line="360" w:lineRule="auto"/>
        <w:jc w:val="both"/>
        <w:rPr>
          <w:sz w:val="20"/>
          <w:szCs w:val="20"/>
        </w:rPr>
      </w:pPr>
      <w:r w:rsidRPr="00062CE7">
        <w:rPr>
          <w:rFonts w:ascii="Arial" w:hAnsi="Arial" w:cs="Arial"/>
          <w:color w:val="000000"/>
          <w:sz w:val="20"/>
          <w:szCs w:val="20"/>
        </w:rPr>
        <w:lastRenderedPageBreak/>
        <w:t xml:space="preserve">Umbrella identity terms such as LGB, T and/or I are designed to include anyone who shares a specific characteristic. They do not replace local terms from a specific cultural tradition or language, </w:t>
      </w:r>
      <w:r w:rsidRPr="00062CE7" w:rsidR="00062CE7">
        <w:rPr>
          <w:rFonts w:ascii="Arial" w:hAnsi="Arial" w:cs="Arial"/>
          <w:color w:val="000000"/>
          <w:sz w:val="20"/>
          <w:szCs w:val="20"/>
        </w:rPr>
        <w:t>including terms</w:t>
      </w:r>
      <w:r w:rsidRPr="00062CE7">
        <w:rPr>
          <w:rFonts w:ascii="Arial" w:hAnsi="Arial" w:cs="Arial"/>
          <w:color w:val="000000"/>
          <w:sz w:val="20"/>
          <w:szCs w:val="20"/>
        </w:rPr>
        <w:t xml:space="preserve"> that have existed for a long time. Umbrella terms should be used accurately. For example, a broad umbrella term such as SOGISC (or SOGIESC to encompass gender expression too) or LGBTI is appropriate when the work being described covers </w:t>
      </w:r>
      <w:proofErr w:type="gramStart"/>
      <w:r w:rsidRPr="00062CE7">
        <w:rPr>
          <w:rFonts w:ascii="Arial" w:hAnsi="Arial" w:cs="Arial"/>
          <w:color w:val="000000"/>
          <w:sz w:val="20"/>
          <w:szCs w:val="20"/>
        </w:rPr>
        <w:t>all of</w:t>
      </w:r>
      <w:proofErr w:type="gramEnd"/>
      <w:r w:rsidRPr="00062CE7">
        <w:rPr>
          <w:rFonts w:ascii="Arial" w:hAnsi="Arial" w:cs="Arial"/>
          <w:color w:val="000000"/>
          <w:sz w:val="20"/>
          <w:szCs w:val="20"/>
        </w:rPr>
        <w:t xml:space="preserve"> these issues and communities. Otherwise, it is better to use narrower terms to reflect the tighter focus of your work.  </w:t>
      </w:r>
    </w:p>
    <w:p w:rsidRPr="00062CE7" w:rsidR="006158E2" w:rsidP="00062CE7" w:rsidRDefault="006158E2" w14:paraId="09BFDBB6" w14:textId="77777777">
      <w:pPr>
        <w:spacing w:line="360" w:lineRule="auto"/>
        <w:jc w:val="both"/>
        <w:rPr>
          <w:sz w:val="20"/>
          <w:szCs w:val="20"/>
        </w:rPr>
      </w:pPr>
    </w:p>
    <w:p w:rsidRPr="00062CE7" w:rsidR="006158E2" w:rsidP="00062CE7" w:rsidRDefault="006158E2" w14:paraId="205C9A81" w14:textId="77777777">
      <w:pPr>
        <w:pStyle w:val="NormalWeb"/>
        <w:spacing w:before="0" w:beforeAutospacing="0" w:after="0" w:afterAutospacing="0" w:line="360" w:lineRule="auto"/>
        <w:jc w:val="both"/>
        <w:rPr>
          <w:sz w:val="20"/>
          <w:szCs w:val="20"/>
        </w:rPr>
      </w:pPr>
      <w:r w:rsidRPr="00062CE7">
        <w:rPr>
          <w:rFonts w:ascii="Arial" w:hAnsi="Arial" w:cs="Arial"/>
          <w:color w:val="000000"/>
          <w:sz w:val="20"/>
          <w:szCs w:val="20"/>
        </w:rPr>
        <w:t>APF's manual published in 2016 used the term SOGISC, partly because the original Yogyakarta Principles combined gender expression within the definition of gender identity. Increasingly the term SOGIESC is used to make both gender identity and expression visible.</w:t>
      </w:r>
    </w:p>
    <w:p w:rsidRPr="00A463FC" w:rsidR="006158E2" w:rsidP="00A33906" w:rsidRDefault="006158E2" w14:paraId="1BA001FC" w14:textId="77777777">
      <w:pPr>
        <w:pStyle w:val="Heading1"/>
        <w:numPr>
          <w:ilvl w:val="0"/>
          <w:numId w:val="20"/>
        </w:numPr>
        <w:rPr>
          <w:rFonts w:asciiTheme="majorHAnsi" w:hAnsiTheme="majorHAnsi" w:cstheme="majorHAnsi"/>
        </w:rPr>
      </w:pPr>
      <w:r w:rsidRPr="00A463FC">
        <w:rPr>
          <w:rFonts w:asciiTheme="majorHAnsi" w:hAnsiTheme="majorHAnsi" w:cstheme="majorHAnsi"/>
        </w:rPr>
        <w:t>Regional-specific terms</w:t>
      </w:r>
    </w:p>
    <w:p w:rsidRPr="00A33906" w:rsidR="006158E2" w:rsidP="00A33906" w:rsidRDefault="006158E2" w14:paraId="6478E016" w14:textId="77777777">
      <w:pPr>
        <w:spacing w:after="120"/>
        <w:rPr>
          <w:rStyle w:val="normaltextrun"/>
          <w:rFonts w:asciiTheme="majorHAnsi" w:hAnsiTheme="majorHAnsi" w:cstheme="majorHAnsi"/>
          <w:b/>
          <w:bCs/>
          <w:color w:val="808285"/>
          <w:sz w:val="23"/>
          <w:szCs w:val="23"/>
          <w:shd w:val="clear" w:color="auto" w:fill="FFFFFF"/>
        </w:rPr>
      </w:pPr>
      <w:r w:rsidRPr="00A33906">
        <w:rPr>
          <w:rStyle w:val="normaltextrun"/>
          <w:rFonts w:asciiTheme="majorHAnsi" w:hAnsiTheme="majorHAnsi" w:cstheme="majorHAnsi"/>
          <w:b/>
          <w:bCs/>
          <w:color w:val="808285"/>
          <w:sz w:val="23"/>
          <w:szCs w:val="23"/>
          <w:shd w:val="clear" w:color="auto" w:fill="FFFFFF"/>
        </w:rPr>
        <w:t>More visible identities</w:t>
      </w:r>
    </w:p>
    <w:p w:rsidRPr="00A33906" w:rsidR="006158E2" w:rsidP="00A33906" w:rsidRDefault="006158E2" w14:paraId="0C398709" w14:textId="77777777">
      <w:pPr>
        <w:pStyle w:val="NormalWeb"/>
        <w:spacing w:before="0" w:beforeAutospacing="0" w:after="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In all parts of the Asia Pacific region, the most visible culturally or regionally specific identities relating to sexual orientation and gender identity describe people assigned male at (AMAB) birth who identify as a woman or as another gender (sometimes described as a “third gender” in parts of South Asia or the Pacific).  </w:t>
      </w:r>
    </w:p>
    <w:p w:rsidRPr="00A33906" w:rsidR="006158E2" w:rsidP="00A33906" w:rsidRDefault="006158E2" w14:paraId="15FE0BFC" w14:textId="77777777">
      <w:pPr>
        <w:spacing w:line="360" w:lineRule="auto"/>
        <w:jc w:val="both"/>
        <w:rPr>
          <w:rFonts w:asciiTheme="minorHAnsi" w:hAnsiTheme="minorHAnsi" w:cstheme="minorHAnsi"/>
          <w:sz w:val="20"/>
          <w:szCs w:val="20"/>
        </w:rPr>
      </w:pPr>
    </w:p>
    <w:p w:rsidRPr="00A33906" w:rsidR="006158E2" w:rsidP="00A33906" w:rsidRDefault="006158E2" w14:paraId="4E1E805D" w14:textId="77777777">
      <w:pPr>
        <w:pStyle w:val="NormalWeb"/>
        <w:spacing w:before="0" w:beforeAutospacing="0" w:after="16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In Asia, these include identities like </w:t>
      </w:r>
      <w:r w:rsidRPr="00A33906">
        <w:rPr>
          <w:rFonts w:asciiTheme="minorHAnsi" w:hAnsiTheme="minorHAnsi" w:cstheme="minorHAnsi"/>
          <w:i/>
          <w:iCs/>
          <w:color w:val="000000"/>
          <w:sz w:val="20"/>
          <w:szCs w:val="20"/>
        </w:rPr>
        <w:t>kathoey (</w:t>
      </w:r>
      <w:r w:rsidRPr="00A33906">
        <w:rPr>
          <w:rFonts w:asciiTheme="minorHAnsi" w:hAnsiTheme="minorHAnsi" w:cstheme="minorHAnsi"/>
          <w:color w:val="000000"/>
          <w:sz w:val="20"/>
          <w:szCs w:val="20"/>
        </w:rPr>
        <w:t xml:space="preserve">Thailand), </w:t>
      </w:r>
      <w:proofErr w:type="spellStart"/>
      <w:r w:rsidRPr="00A33906">
        <w:rPr>
          <w:rFonts w:asciiTheme="minorHAnsi" w:hAnsiTheme="minorHAnsi" w:cstheme="minorHAnsi"/>
          <w:i/>
          <w:iCs/>
          <w:color w:val="000000"/>
          <w:sz w:val="20"/>
          <w:szCs w:val="20"/>
        </w:rPr>
        <w:t>mak</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nyah</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(Malaysia), </w:t>
      </w:r>
      <w:proofErr w:type="spellStart"/>
      <w:r w:rsidRPr="00A33906">
        <w:rPr>
          <w:rFonts w:asciiTheme="minorHAnsi" w:hAnsiTheme="minorHAnsi" w:cstheme="minorHAnsi"/>
          <w:i/>
          <w:iCs/>
          <w:color w:val="000000"/>
          <w:sz w:val="20"/>
          <w:szCs w:val="20"/>
        </w:rPr>
        <w:t>waria</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(Indonesia), </w:t>
      </w:r>
      <w:r w:rsidRPr="00A33906">
        <w:rPr>
          <w:rFonts w:asciiTheme="minorHAnsi" w:hAnsiTheme="minorHAnsi" w:cstheme="minorHAnsi"/>
          <w:i/>
          <w:iCs/>
          <w:color w:val="000000"/>
          <w:sz w:val="20"/>
          <w:szCs w:val="20"/>
        </w:rPr>
        <w:t>hijra (</w:t>
      </w:r>
      <w:r w:rsidRPr="00A33906">
        <w:rPr>
          <w:rFonts w:asciiTheme="minorHAnsi" w:hAnsiTheme="minorHAnsi" w:cstheme="minorHAnsi"/>
          <w:color w:val="000000"/>
          <w:sz w:val="20"/>
          <w:szCs w:val="20"/>
        </w:rPr>
        <w:t xml:space="preserve">Bangladesh, </w:t>
      </w:r>
      <w:proofErr w:type="gramStart"/>
      <w:r w:rsidRPr="00A33906">
        <w:rPr>
          <w:rFonts w:asciiTheme="minorHAnsi" w:hAnsiTheme="minorHAnsi" w:cstheme="minorHAnsi"/>
          <w:color w:val="000000"/>
          <w:sz w:val="20"/>
          <w:szCs w:val="20"/>
        </w:rPr>
        <w:t>India</w:t>
      </w:r>
      <w:proofErr w:type="gramEnd"/>
      <w:r w:rsidRPr="00A33906">
        <w:rPr>
          <w:rFonts w:asciiTheme="minorHAnsi" w:hAnsiTheme="minorHAnsi" w:cstheme="minorHAnsi"/>
          <w:color w:val="000000"/>
          <w:sz w:val="20"/>
          <w:szCs w:val="20"/>
        </w:rPr>
        <w:t xml:space="preserve"> and Pakistan), </w:t>
      </w:r>
      <w:proofErr w:type="spellStart"/>
      <w:r w:rsidRPr="00A33906">
        <w:rPr>
          <w:rFonts w:asciiTheme="minorHAnsi" w:hAnsiTheme="minorHAnsi" w:cstheme="minorHAnsi"/>
          <w:i/>
          <w:iCs/>
          <w:color w:val="000000"/>
          <w:sz w:val="20"/>
          <w:szCs w:val="20"/>
        </w:rPr>
        <w:t>thirunangai</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and </w:t>
      </w:r>
      <w:proofErr w:type="spellStart"/>
      <w:r w:rsidRPr="00A33906">
        <w:rPr>
          <w:rFonts w:asciiTheme="minorHAnsi" w:hAnsiTheme="minorHAnsi" w:cstheme="minorHAnsi"/>
          <w:i/>
          <w:iCs/>
          <w:color w:val="000000"/>
          <w:sz w:val="20"/>
          <w:szCs w:val="20"/>
        </w:rPr>
        <w:t>aravani</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(India), </w:t>
      </w:r>
      <w:proofErr w:type="spellStart"/>
      <w:r w:rsidRPr="00A33906">
        <w:rPr>
          <w:rFonts w:asciiTheme="minorHAnsi" w:hAnsiTheme="minorHAnsi" w:cstheme="minorHAnsi"/>
          <w:i/>
          <w:iCs/>
          <w:color w:val="000000"/>
          <w:sz w:val="20"/>
          <w:szCs w:val="20"/>
        </w:rPr>
        <w:t>khwaja</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sira</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(Pakistan), and </w:t>
      </w:r>
      <w:proofErr w:type="spellStart"/>
      <w:r w:rsidRPr="00A33906">
        <w:rPr>
          <w:rFonts w:asciiTheme="minorHAnsi" w:hAnsiTheme="minorHAnsi" w:cstheme="minorHAnsi"/>
          <w:i/>
          <w:iCs/>
          <w:color w:val="000000"/>
          <w:sz w:val="20"/>
          <w:szCs w:val="20"/>
        </w:rPr>
        <w:t>meti</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(Nepal). </w:t>
      </w:r>
    </w:p>
    <w:p w:rsidRPr="00A33906" w:rsidR="006158E2" w:rsidP="00A33906" w:rsidRDefault="006158E2" w14:paraId="032F4402" w14:textId="77777777">
      <w:pPr>
        <w:pStyle w:val="NormalWeb"/>
        <w:spacing w:before="0" w:beforeAutospacing="0" w:after="16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In some countries, the most common terms combine English and local words. For example, </w:t>
      </w:r>
      <w:proofErr w:type="spellStart"/>
      <w:r w:rsidRPr="00A33906">
        <w:rPr>
          <w:rFonts w:asciiTheme="minorHAnsi" w:hAnsiTheme="minorHAnsi" w:cstheme="minorHAnsi"/>
          <w:i/>
          <w:iCs/>
          <w:color w:val="000000"/>
          <w:sz w:val="20"/>
          <w:szCs w:val="20"/>
        </w:rPr>
        <w:t>transpinay</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for transgender women and </w:t>
      </w:r>
      <w:proofErr w:type="spellStart"/>
      <w:r w:rsidRPr="00A33906">
        <w:rPr>
          <w:rFonts w:asciiTheme="minorHAnsi" w:hAnsiTheme="minorHAnsi" w:cstheme="minorHAnsi"/>
          <w:i/>
          <w:iCs/>
          <w:color w:val="000000"/>
          <w:sz w:val="20"/>
          <w:szCs w:val="20"/>
        </w:rPr>
        <w:t>transpinoy</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for transgender men in the Philippines.  In Indonesia, two similar terms are</w:t>
      </w:r>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transpuan</w:t>
      </w:r>
      <w:proofErr w:type="spellEnd"/>
      <w:r w:rsidRPr="00A33906">
        <w:rPr>
          <w:rFonts w:asciiTheme="minorHAnsi" w:hAnsiTheme="minorHAnsi" w:cstheme="minorHAnsi"/>
          <w:color w:val="000000"/>
          <w:sz w:val="20"/>
          <w:szCs w:val="20"/>
        </w:rPr>
        <w:t xml:space="preserve"> for trans women and </w:t>
      </w:r>
      <w:proofErr w:type="spellStart"/>
      <w:r w:rsidRPr="00A33906">
        <w:rPr>
          <w:rFonts w:asciiTheme="minorHAnsi" w:hAnsiTheme="minorHAnsi" w:cstheme="minorHAnsi"/>
          <w:i/>
          <w:iCs/>
          <w:color w:val="000000"/>
          <w:sz w:val="20"/>
          <w:szCs w:val="20"/>
        </w:rPr>
        <w:t>transpria</w:t>
      </w:r>
      <w:proofErr w:type="spellEnd"/>
      <w:r w:rsidRPr="00A33906">
        <w:rPr>
          <w:rFonts w:asciiTheme="minorHAnsi" w:hAnsiTheme="minorHAnsi" w:cstheme="minorHAnsi"/>
          <w:color w:val="000000"/>
          <w:sz w:val="20"/>
          <w:szCs w:val="20"/>
        </w:rPr>
        <w:t xml:space="preserve"> for trans men.</w:t>
      </w:r>
    </w:p>
    <w:p w:rsidRPr="00A33906" w:rsidR="006158E2" w:rsidP="00A33906" w:rsidRDefault="006158E2" w14:paraId="4750BA7F" w14:textId="77777777">
      <w:pPr>
        <w:pStyle w:val="NormalWeb"/>
        <w:spacing w:before="0" w:beforeAutospacing="0" w:after="16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In some parts of Asia, including China, most terms used to describe trans people are new and have been influenced by Western terms used internationally. These include </w:t>
      </w:r>
      <w:proofErr w:type="spellStart"/>
      <w:r w:rsidRPr="00A33906">
        <w:rPr>
          <w:rFonts w:asciiTheme="minorHAnsi" w:hAnsiTheme="minorHAnsi" w:cstheme="minorHAnsi"/>
          <w:i/>
          <w:iCs/>
          <w:color w:val="000000"/>
          <w:sz w:val="20"/>
          <w:szCs w:val="20"/>
        </w:rPr>
        <w:t>bian</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xing</w:t>
      </w:r>
      <w:proofErr w:type="spellEnd"/>
      <w:r w:rsidRPr="00A33906">
        <w:rPr>
          <w:rFonts w:asciiTheme="minorHAnsi" w:hAnsiTheme="minorHAnsi" w:cstheme="minorHAnsi"/>
          <w:i/>
          <w:iCs/>
          <w:color w:val="000000"/>
          <w:sz w:val="20"/>
          <w:szCs w:val="20"/>
        </w:rPr>
        <w:t xml:space="preserve"> ren </w:t>
      </w:r>
      <w:r w:rsidRPr="00A33906">
        <w:rPr>
          <w:rFonts w:asciiTheme="minorHAnsi" w:hAnsiTheme="minorHAnsi" w:cstheme="minorHAnsi"/>
          <w:color w:val="000000"/>
          <w:sz w:val="20"/>
          <w:szCs w:val="20"/>
        </w:rPr>
        <w:t>(</w:t>
      </w:r>
      <w:proofErr w:type="spellStart"/>
      <w:r w:rsidRPr="00A33906">
        <w:rPr>
          <w:rFonts w:eastAsia="Microsoft JhengHei" w:asciiTheme="minorHAnsi" w:hAnsiTheme="minorHAnsi" w:cstheme="minorHAnsi"/>
          <w:color w:val="000000"/>
          <w:sz w:val="20"/>
          <w:szCs w:val="20"/>
        </w:rPr>
        <w:t>变</w:t>
      </w:r>
      <w:r w:rsidRPr="00A33906">
        <w:rPr>
          <w:rFonts w:eastAsia="MS Gothic" w:asciiTheme="minorHAnsi" w:hAnsiTheme="minorHAnsi" w:cstheme="minorHAnsi"/>
          <w:color w:val="000000"/>
          <w:sz w:val="20"/>
          <w:szCs w:val="20"/>
        </w:rPr>
        <w:t>性人</w:t>
      </w:r>
      <w:proofErr w:type="spellEnd"/>
      <w:r w:rsidRPr="00A33906">
        <w:rPr>
          <w:rFonts w:asciiTheme="minorHAnsi" w:hAnsiTheme="minorHAnsi" w:cstheme="minorHAnsi"/>
          <w:color w:val="000000"/>
          <w:sz w:val="20"/>
          <w:szCs w:val="20"/>
        </w:rPr>
        <w:t xml:space="preserve">) to describe someone who has transitioned through medical interventions. Other new terms are </w:t>
      </w:r>
      <w:proofErr w:type="spellStart"/>
      <w:r w:rsidRPr="00A33906">
        <w:rPr>
          <w:rFonts w:asciiTheme="minorHAnsi" w:hAnsiTheme="minorHAnsi" w:cstheme="minorHAnsi"/>
          <w:i/>
          <w:iCs/>
          <w:color w:val="000000"/>
          <w:sz w:val="20"/>
          <w:szCs w:val="20"/>
        </w:rPr>
        <w:t>kua</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xing</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bie</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w:t>
      </w:r>
      <w:proofErr w:type="spellStart"/>
      <w:r w:rsidRPr="00A33906">
        <w:rPr>
          <w:rFonts w:eastAsia="MS Gothic" w:asciiTheme="minorHAnsi" w:hAnsiTheme="minorHAnsi" w:cstheme="minorHAnsi"/>
          <w:color w:val="000000"/>
          <w:sz w:val="20"/>
          <w:szCs w:val="20"/>
        </w:rPr>
        <w:t>跨性</w:t>
      </w:r>
      <w:r w:rsidRPr="00A33906">
        <w:rPr>
          <w:rFonts w:eastAsia="Yu Gothic" w:asciiTheme="minorHAnsi" w:hAnsiTheme="minorHAnsi" w:cstheme="minorHAnsi"/>
          <w:color w:val="000000"/>
          <w:sz w:val="20"/>
          <w:szCs w:val="20"/>
        </w:rPr>
        <w:t>别</w:t>
      </w:r>
      <w:proofErr w:type="spellEnd"/>
      <w:r w:rsidRPr="00A33906">
        <w:rPr>
          <w:rFonts w:asciiTheme="minorHAnsi" w:hAnsiTheme="minorHAnsi" w:cstheme="minorHAnsi"/>
          <w:color w:val="000000"/>
          <w:sz w:val="20"/>
          <w:szCs w:val="20"/>
        </w:rPr>
        <w:t xml:space="preserve">, transgender), </w:t>
      </w:r>
      <w:proofErr w:type="spellStart"/>
      <w:r w:rsidRPr="00A33906">
        <w:rPr>
          <w:rFonts w:asciiTheme="minorHAnsi" w:hAnsiTheme="minorHAnsi" w:cstheme="minorHAnsi"/>
          <w:i/>
          <w:iCs/>
          <w:color w:val="000000"/>
          <w:sz w:val="20"/>
          <w:szCs w:val="20"/>
        </w:rPr>
        <w:t>xiong</w:t>
      </w:r>
      <w:proofErr w:type="spellEnd"/>
      <w:r w:rsidRPr="00A33906">
        <w:rPr>
          <w:rFonts w:asciiTheme="minorHAnsi" w:hAnsiTheme="minorHAnsi" w:cstheme="minorHAnsi"/>
          <w:i/>
          <w:iCs/>
          <w:color w:val="000000"/>
          <w:sz w:val="20"/>
          <w:szCs w:val="20"/>
        </w:rPr>
        <w:t xml:space="preserve"> di </w:t>
      </w:r>
      <w:r w:rsidRPr="00A33906">
        <w:rPr>
          <w:rFonts w:asciiTheme="minorHAnsi" w:hAnsiTheme="minorHAnsi" w:cstheme="minorHAnsi"/>
          <w:color w:val="000000"/>
          <w:sz w:val="20"/>
          <w:szCs w:val="20"/>
        </w:rPr>
        <w:t>(</w:t>
      </w:r>
      <w:proofErr w:type="spellStart"/>
      <w:r w:rsidRPr="00A33906">
        <w:rPr>
          <w:rFonts w:eastAsia="MS Gothic" w:asciiTheme="minorHAnsi" w:hAnsiTheme="minorHAnsi" w:cstheme="minorHAnsi"/>
          <w:color w:val="000000"/>
          <w:sz w:val="20"/>
          <w:szCs w:val="20"/>
        </w:rPr>
        <w:t>兄弟</w:t>
      </w:r>
      <w:proofErr w:type="spellEnd"/>
      <w:r w:rsidRPr="00A33906">
        <w:rPr>
          <w:rFonts w:asciiTheme="minorHAnsi" w:hAnsiTheme="minorHAnsi" w:cstheme="minorHAnsi"/>
          <w:color w:val="000000"/>
          <w:sz w:val="20"/>
          <w:szCs w:val="20"/>
        </w:rPr>
        <w:t xml:space="preserve"> for trans men, meaning ‘brothers’) and </w:t>
      </w:r>
      <w:proofErr w:type="spellStart"/>
      <w:r w:rsidRPr="00A33906">
        <w:rPr>
          <w:rFonts w:asciiTheme="minorHAnsi" w:hAnsiTheme="minorHAnsi" w:cstheme="minorHAnsi"/>
          <w:i/>
          <w:iCs/>
          <w:color w:val="000000"/>
          <w:sz w:val="20"/>
          <w:szCs w:val="20"/>
        </w:rPr>
        <w:t>jie</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mei</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w:t>
      </w:r>
      <w:proofErr w:type="spellStart"/>
      <w:r w:rsidRPr="00A33906">
        <w:rPr>
          <w:rFonts w:eastAsia="MS Gothic" w:asciiTheme="minorHAnsi" w:hAnsiTheme="minorHAnsi" w:cstheme="minorHAnsi"/>
          <w:color w:val="000000"/>
          <w:sz w:val="20"/>
          <w:szCs w:val="20"/>
        </w:rPr>
        <w:t>姐妹</w:t>
      </w:r>
      <w:proofErr w:type="spellEnd"/>
      <w:r w:rsidRPr="00A33906">
        <w:rPr>
          <w:rFonts w:asciiTheme="minorHAnsi" w:hAnsiTheme="minorHAnsi" w:cstheme="minorHAnsi"/>
          <w:color w:val="000000"/>
          <w:sz w:val="20"/>
          <w:szCs w:val="20"/>
        </w:rPr>
        <w:t xml:space="preserve">, for trans women, meaning ‘sisters’). In Thailand, some activists have used the terms </w:t>
      </w:r>
      <w:proofErr w:type="spellStart"/>
      <w:r w:rsidRPr="00A33906">
        <w:rPr>
          <w:rFonts w:asciiTheme="minorHAnsi" w:hAnsiTheme="minorHAnsi" w:cstheme="minorHAnsi"/>
          <w:i/>
          <w:iCs/>
          <w:color w:val="000000"/>
          <w:sz w:val="20"/>
          <w:szCs w:val="20"/>
        </w:rPr>
        <w:t>kon</w:t>
      </w:r>
      <w:proofErr w:type="spellEnd"/>
      <w:r w:rsidRPr="00A33906">
        <w:rPr>
          <w:rFonts w:asciiTheme="minorHAnsi" w:hAnsiTheme="minorHAnsi" w:cstheme="minorHAnsi"/>
          <w:color w:val="000000"/>
          <w:sz w:val="20"/>
          <w:szCs w:val="20"/>
        </w:rPr>
        <w:t xml:space="preserve"> (or </w:t>
      </w:r>
      <w:proofErr w:type="spellStart"/>
      <w:r w:rsidRPr="00A33906">
        <w:rPr>
          <w:rFonts w:asciiTheme="minorHAnsi" w:hAnsiTheme="minorHAnsi" w:cstheme="minorHAnsi"/>
          <w:i/>
          <w:iCs/>
          <w:color w:val="000000"/>
          <w:sz w:val="20"/>
          <w:szCs w:val="20"/>
        </w:rPr>
        <w:t>phuying</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phuchaai</w:t>
      </w:r>
      <w:proofErr w:type="spellEnd"/>
      <w:r w:rsidRPr="00A33906">
        <w:rPr>
          <w:rFonts w:asciiTheme="minorHAnsi" w:hAnsiTheme="minorHAnsi" w:cstheme="minorHAnsi"/>
          <w:color w:val="000000"/>
          <w:sz w:val="20"/>
          <w:szCs w:val="20"/>
        </w:rPr>
        <w:t xml:space="preserve">) </w:t>
      </w:r>
      <w:proofErr w:type="spellStart"/>
      <w:r w:rsidRPr="00A33906">
        <w:rPr>
          <w:rFonts w:asciiTheme="minorHAnsi" w:hAnsiTheme="minorHAnsi" w:cstheme="minorHAnsi"/>
          <w:i/>
          <w:iCs/>
          <w:color w:val="000000"/>
          <w:sz w:val="20"/>
          <w:szCs w:val="20"/>
        </w:rPr>
        <w:t>khaam</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phet</w:t>
      </w:r>
      <w:proofErr w:type="spellEnd"/>
      <w:r w:rsidRPr="00A33906">
        <w:rPr>
          <w:rFonts w:asciiTheme="minorHAnsi" w:hAnsiTheme="minorHAnsi" w:cstheme="minorHAnsi"/>
          <w:color w:val="000000"/>
          <w:sz w:val="20"/>
          <w:szCs w:val="20"/>
        </w:rPr>
        <w:t xml:space="preserve"> (a person who has crossed sex), and </w:t>
      </w:r>
      <w:proofErr w:type="spellStart"/>
      <w:r w:rsidRPr="00A33906">
        <w:rPr>
          <w:rFonts w:asciiTheme="minorHAnsi" w:hAnsiTheme="minorHAnsi" w:cstheme="minorHAnsi"/>
          <w:i/>
          <w:iCs/>
          <w:color w:val="000000"/>
          <w:sz w:val="20"/>
          <w:szCs w:val="20"/>
        </w:rPr>
        <w:t>khon</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(or </w:t>
      </w:r>
      <w:proofErr w:type="spellStart"/>
      <w:r w:rsidRPr="00A33906">
        <w:rPr>
          <w:rFonts w:asciiTheme="minorHAnsi" w:hAnsiTheme="minorHAnsi" w:cstheme="minorHAnsi"/>
          <w:i/>
          <w:iCs/>
          <w:color w:val="000000"/>
          <w:sz w:val="20"/>
          <w:szCs w:val="20"/>
        </w:rPr>
        <w:t>phuying</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phuchaai</w:t>
      </w:r>
      <w:proofErr w:type="spellEnd"/>
      <w:r w:rsidRPr="00A33906">
        <w:rPr>
          <w:rFonts w:asciiTheme="minorHAnsi" w:hAnsiTheme="minorHAnsi" w:cstheme="minorHAnsi"/>
          <w:color w:val="000000"/>
          <w:sz w:val="20"/>
          <w:szCs w:val="20"/>
        </w:rPr>
        <w:t xml:space="preserve">) </w:t>
      </w:r>
      <w:proofErr w:type="spellStart"/>
      <w:r w:rsidRPr="00A33906">
        <w:rPr>
          <w:rFonts w:asciiTheme="minorHAnsi" w:hAnsiTheme="minorHAnsi" w:cstheme="minorHAnsi"/>
          <w:i/>
          <w:iCs/>
          <w:color w:val="000000"/>
          <w:sz w:val="20"/>
          <w:szCs w:val="20"/>
        </w:rPr>
        <w:t>plaeng</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phet</w:t>
      </w:r>
      <w:proofErr w:type="spellEnd"/>
      <w:r w:rsidRPr="00A33906">
        <w:rPr>
          <w:rFonts w:asciiTheme="minorHAnsi" w:hAnsiTheme="minorHAnsi" w:cstheme="minorHAnsi"/>
          <w:color w:val="000000"/>
          <w:sz w:val="20"/>
          <w:szCs w:val="20"/>
        </w:rPr>
        <w:t xml:space="preserve"> (a person who has changed sex). </w:t>
      </w:r>
    </w:p>
    <w:p w:rsidRPr="00A33906" w:rsidR="006158E2" w:rsidP="00A33906" w:rsidRDefault="006158E2" w14:paraId="7F0F75B3" w14:textId="77777777">
      <w:pPr>
        <w:pStyle w:val="NormalWeb"/>
        <w:spacing w:before="0" w:beforeAutospacing="0" w:after="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Many countries in the Pacific, particularly in Polynesia, have a long history of recognising and accepting gender diversity amongst those AMAB. For example, </w:t>
      </w:r>
      <w:r w:rsidRPr="00A33906">
        <w:rPr>
          <w:rFonts w:asciiTheme="minorHAnsi" w:hAnsiTheme="minorHAnsi" w:cstheme="minorHAnsi"/>
          <w:i/>
          <w:iCs/>
          <w:color w:val="000000"/>
          <w:sz w:val="20"/>
          <w:szCs w:val="20"/>
        </w:rPr>
        <w:t>fa’afafine</w:t>
      </w:r>
      <w:r w:rsidRPr="00A33906">
        <w:rPr>
          <w:rFonts w:asciiTheme="minorHAnsi" w:hAnsiTheme="minorHAnsi" w:cstheme="minorHAnsi"/>
          <w:color w:val="000000"/>
          <w:sz w:val="20"/>
          <w:szCs w:val="20"/>
        </w:rPr>
        <w:t xml:space="preserve"> are an intrinsic part of the fabric of Samoan culture and communities, and this term affirms their cultural identity. Other indigenous language terms used in the Pacific include </w:t>
      </w:r>
      <w:proofErr w:type="spellStart"/>
      <w:r w:rsidRPr="00A33906">
        <w:rPr>
          <w:rFonts w:asciiTheme="minorHAnsi" w:hAnsiTheme="minorHAnsi" w:cstheme="minorHAnsi"/>
          <w:i/>
          <w:iCs/>
          <w:color w:val="000000"/>
          <w:sz w:val="20"/>
          <w:szCs w:val="20"/>
        </w:rPr>
        <w:t>leiti</w:t>
      </w:r>
      <w:proofErr w:type="spellEnd"/>
      <w:r w:rsidRPr="00A33906">
        <w:rPr>
          <w:rFonts w:asciiTheme="minorHAnsi" w:hAnsiTheme="minorHAnsi" w:cstheme="minorHAnsi"/>
          <w:i/>
          <w:iCs/>
          <w:color w:val="000000"/>
          <w:sz w:val="20"/>
          <w:szCs w:val="20"/>
        </w:rPr>
        <w:t>/ fakaleiti</w:t>
      </w:r>
      <w:r w:rsidRPr="00A33906">
        <w:rPr>
          <w:rFonts w:asciiTheme="minorHAnsi" w:hAnsiTheme="minorHAnsi" w:cstheme="minorHAnsi"/>
          <w:color w:val="000000"/>
          <w:sz w:val="20"/>
          <w:szCs w:val="20"/>
        </w:rPr>
        <w:t xml:space="preserve"> (Tonga), </w:t>
      </w:r>
      <w:proofErr w:type="spellStart"/>
      <w:r w:rsidRPr="00A33906">
        <w:rPr>
          <w:rFonts w:asciiTheme="minorHAnsi" w:hAnsiTheme="minorHAnsi" w:cstheme="minorHAnsi"/>
          <w:i/>
          <w:iCs/>
          <w:color w:val="000000"/>
          <w:sz w:val="20"/>
          <w:szCs w:val="20"/>
        </w:rPr>
        <w:t>fakafifine</w:t>
      </w:r>
      <w:proofErr w:type="spellEnd"/>
      <w:r w:rsidRPr="00A33906">
        <w:rPr>
          <w:rFonts w:asciiTheme="minorHAnsi" w:hAnsiTheme="minorHAnsi" w:cstheme="minorHAnsi"/>
          <w:color w:val="000000"/>
          <w:sz w:val="20"/>
          <w:szCs w:val="20"/>
        </w:rPr>
        <w:t xml:space="preserve"> (Niue), </w:t>
      </w:r>
      <w:proofErr w:type="spellStart"/>
      <w:r w:rsidRPr="00A33906">
        <w:rPr>
          <w:rFonts w:asciiTheme="minorHAnsi" w:hAnsiTheme="minorHAnsi" w:cstheme="minorHAnsi"/>
          <w:i/>
          <w:iCs/>
          <w:color w:val="000000"/>
          <w:sz w:val="20"/>
          <w:szCs w:val="20"/>
        </w:rPr>
        <w:t>akava’ine</w:t>
      </w:r>
      <w:proofErr w:type="spellEnd"/>
      <w:r w:rsidRPr="00A33906">
        <w:rPr>
          <w:rFonts w:asciiTheme="minorHAnsi" w:hAnsiTheme="minorHAnsi" w:cstheme="minorHAnsi"/>
          <w:color w:val="000000"/>
          <w:sz w:val="20"/>
          <w:szCs w:val="20"/>
        </w:rPr>
        <w:t xml:space="preserve"> (Cook Islands), </w:t>
      </w:r>
      <w:r w:rsidRPr="00A33906">
        <w:rPr>
          <w:rFonts w:asciiTheme="minorHAnsi" w:hAnsiTheme="minorHAnsi" w:cstheme="minorHAnsi"/>
          <w:i/>
          <w:iCs/>
          <w:color w:val="000000"/>
          <w:sz w:val="20"/>
          <w:szCs w:val="20"/>
        </w:rPr>
        <w:t xml:space="preserve">pina </w:t>
      </w:r>
      <w:r w:rsidRPr="00A33906">
        <w:rPr>
          <w:rFonts w:asciiTheme="minorHAnsi" w:hAnsiTheme="minorHAnsi" w:cstheme="minorHAnsi"/>
          <w:color w:val="000000"/>
          <w:sz w:val="20"/>
          <w:szCs w:val="20"/>
        </w:rPr>
        <w:t xml:space="preserve">(Tuvalu), </w:t>
      </w:r>
      <w:r w:rsidRPr="00A33906">
        <w:rPr>
          <w:rFonts w:asciiTheme="minorHAnsi" w:hAnsiTheme="minorHAnsi" w:cstheme="minorHAnsi"/>
          <w:i/>
          <w:iCs/>
          <w:color w:val="000000"/>
          <w:sz w:val="20"/>
          <w:szCs w:val="20"/>
        </w:rPr>
        <w:t xml:space="preserve">māhū </w:t>
      </w:r>
      <w:r w:rsidRPr="00A33906">
        <w:rPr>
          <w:rFonts w:asciiTheme="minorHAnsi" w:hAnsiTheme="minorHAnsi" w:cstheme="minorHAnsi"/>
          <w:color w:val="000000"/>
          <w:sz w:val="20"/>
          <w:szCs w:val="20"/>
        </w:rPr>
        <w:t xml:space="preserve">(Tahiti and Hawaii), </w:t>
      </w:r>
      <w:proofErr w:type="spellStart"/>
      <w:r w:rsidRPr="00A33906">
        <w:rPr>
          <w:rFonts w:asciiTheme="minorHAnsi" w:hAnsiTheme="minorHAnsi" w:cstheme="minorHAnsi"/>
          <w:i/>
          <w:iCs/>
          <w:color w:val="000000"/>
          <w:sz w:val="20"/>
          <w:szCs w:val="20"/>
        </w:rPr>
        <w:t>vakasalewalewa</w:t>
      </w:r>
      <w:proofErr w:type="spellEnd"/>
      <w:r w:rsidRPr="00A33906">
        <w:rPr>
          <w:rFonts w:asciiTheme="minorHAnsi" w:hAnsiTheme="minorHAnsi" w:cstheme="minorHAnsi"/>
          <w:color w:val="000000"/>
          <w:sz w:val="20"/>
          <w:szCs w:val="20"/>
        </w:rPr>
        <w:t xml:space="preserve"> (Fiji) and </w:t>
      </w:r>
      <w:proofErr w:type="spellStart"/>
      <w:r w:rsidRPr="00A33906">
        <w:rPr>
          <w:rFonts w:asciiTheme="minorHAnsi" w:hAnsiTheme="minorHAnsi" w:cstheme="minorHAnsi"/>
          <w:i/>
          <w:iCs/>
          <w:color w:val="000000"/>
          <w:sz w:val="20"/>
          <w:szCs w:val="20"/>
        </w:rPr>
        <w:t>palopa</w:t>
      </w:r>
      <w:proofErr w:type="spellEnd"/>
      <w:r w:rsidRPr="00A33906">
        <w:rPr>
          <w:rFonts w:asciiTheme="minorHAnsi" w:hAnsiTheme="minorHAnsi" w:cstheme="minorHAnsi"/>
          <w:color w:val="000000"/>
          <w:sz w:val="20"/>
          <w:szCs w:val="20"/>
        </w:rPr>
        <w:t xml:space="preserve"> (Papua New Guinea). Some </w:t>
      </w:r>
      <w:r w:rsidRPr="00A33906">
        <w:rPr>
          <w:rFonts w:asciiTheme="minorHAnsi" w:hAnsiTheme="minorHAnsi" w:cstheme="minorHAnsi"/>
          <w:color w:val="000000"/>
          <w:sz w:val="20"/>
          <w:szCs w:val="20"/>
        </w:rPr>
        <w:lastRenderedPageBreak/>
        <w:t>people who use these terms</w:t>
      </w:r>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may also identify with Western terms such as transgender or gay.  In Fiji, trans people of Indian descent are referred to as </w:t>
      </w:r>
      <w:r w:rsidRPr="00A33906">
        <w:rPr>
          <w:rFonts w:asciiTheme="minorHAnsi" w:hAnsiTheme="minorHAnsi" w:cstheme="minorHAnsi"/>
          <w:i/>
          <w:iCs/>
          <w:color w:val="000000"/>
          <w:sz w:val="20"/>
          <w:szCs w:val="20"/>
        </w:rPr>
        <w:t xml:space="preserve">hijra </w:t>
      </w:r>
      <w:r w:rsidRPr="00A33906">
        <w:rPr>
          <w:rFonts w:asciiTheme="minorHAnsi" w:hAnsiTheme="minorHAnsi" w:cstheme="minorHAnsi"/>
          <w:color w:val="000000"/>
          <w:sz w:val="20"/>
          <w:szCs w:val="20"/>
        </w:rPr>
        <w:t>or by the Fiji Hindi term</w:t>
      </w:r>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jiji</w:t>
      </w:r>
      <w:proofErr w:type="spellEnd"/>
      <w:r w:rsidRPr="00A33906">
        <w:rPr>
          <w:rFonts w:asciiTheme="minorHAnsi" w:hAnsiTheme="minorHAnsi" w:cstheme="minorHAnsi"/>
          <w:color w:val="000000"/>
          <w:sz w:val="20"/>
          <w:szCs w:val="20"/>
        </w:rPr>
        <w:t>. </w:t>
      </w:r>
    </w:p>
    <w:p w:rsidRPr="00A33906" w:rsidR="006158E2" w:rsidP="00A33906" w:rsidRDefault="006158E2" w14:paraId="0F234386" w14:textId="77777777">
      <w:pPr>
        <w:spacing w:line="360" w:lineRule="auto"/>
        <w:jc w:val="both"/>
        <w:rPr>
          <w:rFonts w:asciiTheme="minorHAnsi" w:hAnsiTheme="minorHAnsi" w:cstheme="minorHAnsi"/>
          <w:sz w:val="20"/>
          <w:szCs w:val="20"/>
        </w:rPr>
      </w:pPr>
    </w:p>
    <w:p w:rsidRPr="00A33906" w:rsidR="006158E2" w:rsidP="00A33906" w:rsidRDefault="006158E2" w14:paraId="56E229F2" w14:textId="77777777">
      <w:pPr>
        <w:pStyle w:val="NormalWeb"/>
        <w:spacing w:before="0" w:beforeAutospacing="0" w:after="16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While terms such as non-binary, gender non-conforming or genderqueer are less common in Asia than in Australasia, North America, or Western Europe, they are increasingly used, particularly among trans young people. Many </w:t>
      </w:r>
      <w:proofErr w:type="spellStart"/>
      <w:r w:rsidRPr="00A33906">
        <w:rPr>
          <w:rFonts w:asciiTheme="minorHAnsi" w:hAnsiTheme="minorHAnsi" w:cstheme="minorHAnsi"/>
          <w:i/>
          <w:iCs/>
          <w:color w:val="000000"/>
          <w:sz w:val="20"/>
          <w:szCs w:val="20"/>
        </w:rPr>
        <w:t>brastos</w:t>
      </w:r>
      <w:proofErr w:type="spellEnd"/>
      <w:r w:rsidRPr="00A33906">
        <w:rPr>
          <w:rFonts w:asciiTheme="minorHAnsi" w:hAnsiTheme="minorHAnsi" w:cstheme="minorHAnsi"/>
          <w:color w:val="000000"/>
          <w:sz w:val="20"/>
          <w:szCs w:val="20"/>
        </w:rPr>
        <w:t xml:space="preserve"> in Fiji also describe themselves as gender non-conforming. </w:t>
      </w:r>
    </w:p>
    <w:p w:rsidRPr="00A33906" w:rsidR="006158E2" w:rsidP="00A33906" w:rsidRDefault="006158E2" w14:paraId="3D700095" w14:textId="77777777">
      <w:pPr>
        <w:pStyle w:val="NormalWeb"/>
        <w:spacing w:before="0" w:beforeAutospacing="0" w:after="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In Australia, </w:t>
      </w:r>
      <w:r w:rsidRPr="00A33906">
        <w:rPr>
          <w:rFonts w:asciiTheme="minorHAnsi" w:hAnsiTheme="minorHAnsi" w:cstheme="minorHAnsi"/>
          <w:i/>
          <w:iCs/>
          <w:color w:val="000000"/>
          <w:sz w:val="20"/>
          <w:szCs w:val="20"/>
        </w:rPr>
        <w:t>sistergirl</w:t>
      </w:r>
      <w:r w:rsidRPr="00A33906">
        <w:rPr>
          <w:rFonts w:asciiTheme="minorHAnsi" w:hAnsiTheme="minorHAnsi" w:cstheme="minorHAnsi"/>
          <w:color w:val="000000"/>
          <w:sz w:val="20"/>
          <w:szCs w:val="20"/>
        </w:rPr>
        <w:t xml:space="preserve"> is a term used by Aboriginal and Torres Strait Islander people to describe gender diverse people who have a female spirit and take on female roles within the community. The word </w:t>
      </w:r>
      <w:proofErr w:type="spellStart"/>
      <w:r w:rsidRPr="00A33906">
        <w:rPr>
          <w:rFonts w:asciiTheme="minorHAnsi" w:hAnsiTheme="minorHAnsi" w:cstheme="minorHAnsi"/>
          <w:i/>
          <w:iCs/>
          <w:color w:val="000000"/>
          <w:sz w:val="20"/>
          <w:szCs w:val="20"/>
        </w:rPr>
        <w:t>whakawahine</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is one of the terms used by indigenous transgender women in New Zealand though the broader term </w:t>
      </w:r>
      <w:proofErr w:type="spellStart"/>
      <w:r w:rsidRPr="00A33906">
        <w:rPr>
          <w:rFonts w:asciiTheme="minorHAnsi" w:hAnsiTheme="minorHAnsi" w:cstheme="minorHAnsi"/>
          <w:i/>
          <w:iCs/>
          <w:color w:val="000000"/>
          <w:sz w:val="20"/>
          <w:szCs w:val="20"/>
        </w:rPr>
        <w:t>takatāpui</w:t>
      </w:r>
      <w:proofErr w:type="spellEnd"/>
      <w:r w:rsidRPr="00A33906">
        <w:rPr>
          <w:rFonts w:asciiTheme="minorHAnsi" w:hAnsiTheme="minorHAnsi" w:cstheme="minorHAnsi"/>
          <w:color w:val="000000"/>
          <w:sz w:val="20"/>
          <w:szCs w:val="20"/>
        </w:rPr>
        <w:t xml:space="preserve"> is </w:t>
      </w:r>
      <w:proofErr w:type="gramStart"/>
      <w:r w:rsidRPr="00A33906">
        <w:rPr>
          <w:rFonts w:asciiTheme="minorHAnsi" w:hAnsiTheme="minorHAnsi" w:cstheme="minorHAnsi"/>
          <w:color w:val="000000"/>
          <w:sz w:val="20"/>
          <w:szCs w:val="20"/>
        </w:rPr>
        <w:t>most commonly used</w:t>
      </w:r>
      <w:proofErr w:type="gramEnd"/>
      <w:r w:rsidRPr="00A33906">
        <w:rPr>
          <w:rFonts w:asciiTheme="minorHAnsi" w:hAnsiTheme="minorHAnsi" w:cstheme="minorHAnsi"/>
          <w:color w:val="000000"/>
          <w:sz w:val="20"/>
          <w:szCs w:val="20"/>
        </w:rPr>
        <w:t xml:space="preserve"> to embrace indigenous people of diverse SOGIESC identities.</w:t>
      </w:r>
    </w:p>
    <w:p w:rsidR="00A33906" w:rsidP="00A33906" w:rsidRDefault="00A33906" w14:paraId="75AA02F8" w14:textId="77777777">
      <w:pPr>
        <w:spacing w:after="120"/>
        <w:rPr>
          <w:rStyle w:val="normaltextrun"/>
          <w:rFonts w:asciiTheme="majorHAnsi" w:hAnsiTheme="majorHAnsi" w:cstheme="majorHAnsi"/>
          <w:color w:val="808285"/>
          <w:sz w:val="23"/>
          <w:szCs w:val="23"/>
          <w:shd w:val="clear" w:color="auto" w:fill="FFFFFF"/>
        </w:rPr>
      </w:pPr>
    </w:p>
    <w:p w:rsidRPr="00CA4D93" w:rsidR="006158E2" w:rsidP="00A33906" w:rsidRDefault="006158E2" w14:paraId="0CD31B8A" w14:textId="350E0386">
      <w:pPr>
        <w:spacing w:after="120"/>
        <w:rPr>
          <w:rStyle w:val="normaltextrun"/>
          <w:rFonts w:asciiTheme="majorHAnsi" w:hAnsiTheme="majorHAnsi" w:cstheme="majorHAnsi"/>
          <w:b/>
          <w:bCs/>
          <w:color w:val="808285"/>
          <w:sz w:val="23"/>
          <w:szCs w:val="23"/>
          <w:shd w:val="clear" w:color="auto" w:fill="FFFFFF"/>
        </w:rPr>
      </w:pPr>
      <w:r w:rsidRPr="00CA4D93">
        <w:rPr>
          <w:rStyle w:val="normaltextrun"/>
          <w:rFonts w:asciiTheme="majorHAnsi" w:hAnsiTheme="majorHAnsi" w:cstheme="majorHAnsi"/>
          <w:b/>
          <w:bCs/>
          <w:color w:val="808285"/>
          <w:sz w:val="23"/>
          <w:szCs w:val="23"/>
          <w:shd w:val="clear" w:color="auto" w:fill="FFFFFF"/>
        </w:rPr>
        <w:t>Less visible identities or populations</w:t>
      </w:r>
    </w:p>
    <w:p w:rsidRPr="00A33906" w:rsidR="006158E2" w:rsidP="00A33906" w:rsidRDefault="006158E2" w14:paraId="7CF1FB7C" w14:textId="77777777">
      <w:pPr>
        <w:pStyle w:val="NormalWeb"/>
        <w:spacing w:before="0" w:beforeAutospacing="0" w:after="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In some countries in this region there are few, if any, local words that describe someone’s identity based on their sexual orientation. For example, in Cambodia there are no words in the Khmer language that specifically describe sexual preferences and behaviour, such as heterosexual, homosexual, lesbian, gay or bisexual. In Sri Lanka it is difficult to convey the concepts of sexual orientation and heteronormativity (or gender identity or gender expression) in the Sinhala and Tamil languages.</w:t>
      </w:r>
    </w:p>
    <w:p w:rsidRPr="00A33906" w:rsidR="006158E2" w:rsidP="00A33906" w:rsidRDefault="006158E2" w14:paraId="6A49CF90" w14:textId="77777777">
      <w:pPr>
        <w:spacing w:line="360" w:lineRule="auto"/>
        <w:jc w:val="both"/>
        <w:rPr>
          <w:rFonts w:asciiTheme="minorHAnsi" w:hAnsiTheme="minorHAnsi" w:cstheme="minorHAnsi"/>
          <w:sz w:val="20"/>
          <w:szCs w:val="20"/>
        </w:rPr>
      </w:pPr>
    </w:p>
    <w:p w:rsidRPr="00A33906" w:rsidR="006158E2" w:rsidP="00A33906" w:rsidRDefault="006158E2" w14:paraId="2CACA98C" w14:textId="77777777">
      <w:pPr>
        <w:pStyle w:val="NormalWeb"/>
        <w:spacing w:before="0" w:beforeAutospacing="0" w:after="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There is even less regional information available about: </w:t>
      </w:r>
    </w:p>
    <w:p w:rsidRPr="00A33906" w:rsidR="006158E2" w:rsidP="00A33906" w:rsidRDefault="006158E2" w14:paraId="76F1185A" w14:textId="77777777">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 xml:space="preserve">women who are solely or sometimes attracted to </w:t>
      </w:r>
      <w:proofErr w:type="gramStart"/>
      <w:r w:rsidRPr="00A33906">
        <w:rPr>
          <w:rFonts w:asciiTheme="minorHAnsi" w:hAnsiTheme="minorHAnsi" w:cstheme="minorHAnsi"/>
          <w:color w:val="000000"/>
          <w:sz w:val="20"/>
          <w:szCs w:val="20"/>
        </w:rPr>
        <w:t>women;</w:t>
      </w:r>
      <w:proofErr w:type="gramEnd"/>
      <w:r w:rsidRPr="00A33906">
        <w:rPr>
          <w:rFonts w:asciiTheme="minorHAnsi" w:hAnsiTheme="minorHAnsi" w:cstheme="minorHAnsi"/>
          <w:color w:val="000000"/>
          <w:sz w:val="20"/>
          <w:szCs w:val="20"/>
        </w:rPr>
        <w:t xml:space="preserve"> for example, lesbians and bisexual women </w:t>
      </w:r>
    </w:p>
    <w:p w:rsidRPr="00A33906" w:rsidR="006158E2" w:rsidP="00A33906" w:rsidRDefault="006158E2" w14:paraId="1A403340" w14:textId="77777777">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women who have a masculine gender expression; for example, ‘butch’ women, who may or may not be lesbian </w:t>
      </w:r>
    </w:p>
    <w:p w:rsidRPr="00A33906" w:rsidR="006158E2" w:rsidP="00A33906" w:rsidRDefault="006158E2" w14:paraId="2BFAF026" w14:textId="77777777">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transgender men and </w:t>
      </w:r>
    </w:p>
    <w:p w:rsidRPr="00A33906" w:rsidR="006158E2" w:rsidP="00A33906" w:rsidRDefault="006158E2" w14:paraId="54DBA9BC" w14:textId="77777777">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intersex people.</w:t>
      </w:r>
    </w:p>
    <w:p w:rsidRPr="00A33906" w:rsidR="006158E2" w:rsidP="00A33906" w:rsidRDefault="006158E2" w14:paraId="0A0B7987" w14:textId="77777777">
      <w:pPr>
        <w:spacing w:line="360" w:lineRule="auto"/>
        <w:jc w:val="both"/>
        <w:rPr>
          <w:rFonts w:asciiTheme="minorHAnsi" w:hAnsiTheme="minorHAnsi" w:cstheme="minorHAnsi"/>
          <w:sz w:val="20"/>
          <w:szCs w:val="20"/>
        </w:rPr>
      </w:pPr>
    </w:p>
    <w:p w:rsidRPr="00A33906" w:rsidR="006158E2" w:rsidP="00A33906" w:rsidRDefault="006158E2" w14:paraId="7541D68E" w14:textId="66415534">
      <w:pPr>
        <w:pStyle w:val="NormalWeb"/>
        <w:spacing w:before="0" w:beforeAutospacing="0" w:after="16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The words </w:t>
      </w:r>
      <w:proofErr w:type="spellStart"/>
      <w:r w:rsidRPr="00A33906">
        <w:rPr>
          <w:rFonts w:asciiTheme="minorHAnsi" w:hAnsiTheme="minorHAnsi" w:cstheme="minorHAnsi"/>
          <w:i/>
          <w:iCs/>
          <w:color w:val="000000"/>
          <w:sz w:val="20"/>
          <w:szCs w:val="20"/>
        </w:rPr>
        <w:t>tomboi</w:t>
      </w:r>
      <w:proofErr w:type="spellEnd"/>
      <w:r w:rsidRPr="00A33906">
        <w:rPr>
          <w:rFonts w:asciiTheme="minorHAnsi" w:hAnsiTheme="minorHAnsi" w:cstheme="minorHAnsi"/>
          <w:color w:val="000000"/>
          <w:sz w:val="20"/>
          <w:szCs w:val="20"/>
        </w:rPr>
        <w:t xml:space="preserve">, </w:t>
      </w:r>
      <w:r w:rsidRPr="00A33906">
        <w:rPr>
          <w:rFonts w:asciiTheme="minorHAnsi" w:hAnsiTheme="minorHAnsi" w:cstheme="minorHAnsi"/>
          <w:i/>
          <w:iCs/>
          <w:color w:val="000000"/>
          <w:sz w:val="20"/>
          <w:szCs w:val="20"/>
        </w:rPr>
        <w:t xml:space="preserve">tomboy </w:t>
      </w:r>
      <w:r w:rsidRPr="00A33906">
        <w:rPr>
          <w:rFonts w:asciiTheme="minorHAnsi" w:hAnsiTheme="minorHAnsi" w:cstheme="minorHAnsi"/>
          <w:color w:val="000000"/>
          <w:sz w:val="20"/>
          <w:szCs w:val="20"/>
        </w:rPr>
        <w:t xml:space="preserve">and </w:t>
      </w:r>
      <w:r w:rsidRPr="00A33906">
        <w:rPr>
          <w:rFonts w:asciiTheme="minorHAnsi" w:hAnsiTheme="minorHAnsi" w:cstheme="minorHAnsi"/>
          <w:i/>
          <w:iCs/>
          <w:color w:val="000000"/>
          <w:sz w:val="20"/>
          <w:szCs w:val="20"/>
        </w:rPr>
        <w:t xml:space="preserve">toms </w:t>
      </w:r>
      <w:r w:rsidRPr="00A33906">
        <w:rPr>
          <w:rFonts w:asciiTheme="minorHAnsi" w:hAnsiTheme="minorHAnsi" w:cstheme="minorHAnsi"/>
          <w:color w:val="000000"/>
          <w:sz w:val="20"/>
          <w:szCs w:val="20"/>
        </w:rPr>
        <w:t xml:space="preserve">are used frequently in </w:t>
      </w:r>
      <w:proofErr w:type="gramStart"/>
      <w:r w:rsidRPr="00A33906">
        <w:rPr>
          <w:rFonts w:asciiTheme="minorHAnsi" w:hAnsiTheme="minorHAnsi" w:cstheme="minorHAnsi"/>
          <w:color w:val="000000"/>
          <w:sz w:val="20"/>
          <w:szCs w:val="20"/>
        </w:rPr>
        <w:t>South East</w:t>
      </w:r>
      <w:proofErr w:type="gramEnd"/>
      <w:r w:rsidRPr="00A33906">
        <w:rPr>
          <w:rFonts w:asciiTheme="minorHAnsi" w:hAnsiTheme="minorHAnsi" w:cstheme="minorHAnsi"/>
          <w:color w:val="000000"/>
          <w:sz w:val="20"/>
          <w:szCs w:val="20"/>
        </w:rPr>
        <w:t xml:space="preserve"> Asian countries, including Indonesia, the Philippines and Thailand, and also in China to describe lesbians. Specifically, they refer to ‘butch’ lesbian and bisexual women who </w:t>
      </w:r>
      <w:r w:rsidRPr="00A33906">
        <w:rPr>
          <w:rFonts w:asciiTheme="minorHAnsi" w:hAnsiTheme="minorHAnsi" w:cstheme="minorHAnsi"/>
          <w:color w:val="000000"/>
          <w:sz w:val="20"/>
          <w:szCs w:val="20"/>
        </w:rPr>
        <w:t>are perceived</w:t>
      </w:r>
      <w:r w:rsidRPr="00A33906">
        <w:rPr>
          <w:rFonts w:asciiTheme="minorHAnsi" w:hAnsiTheme="minorHAnsi" w:cstheme="minorHAnsi"/>
          <w:color w:val="000000"/>
          <w:sz w:val="20"/>
          <w:szCs w:val="20"/>
        </w:rPr>
        <w:t xml:space="preserve"> to have a ‘masculine’ gender </w:t>
      </w:r>
      <w:proofErr w:type="gramStart"/>
      <w:r w:rsidRPr="00A33906">
        <w:rPr>
          <w:rFonts w:asciiTheme="minorHAnsi" w:hAnsiTheme="minorHAnsi" w:cstheme="minorHAnsi"/>
          <w:color w:val="000000"/>
          <w:sz w:val="20"/>
          <w:szCs w:val="20"/>
        </w:rPr>
        <w:t>expression, and</w:t>
      </w:r>
      <w:proofErr w:type="gramEnd"/>
      <w:r w:rsidRPr="00A33906">
        <w:rPr>
          <w:rFonts w:asciiTheme="minorHAnsi" w:hAnsiTheme="minorHAnsi" w:cstheme="minorHAnsi"/>
          <w:color w:val="000000"/>
          <w:sz w:val="20"/>
          <w:szCs w:val="20"/>
        </w:rPr>
        <w:t xml:space="preserve"> are considered to be stepping outside sexuality and/or gender norms for </w:t>
      </w:r>
      <w:r w:rsidRPr="00A33906">
        <w:rPr>
          <w:rFonts w:asciiTheme="minorHAnsi" w:hAnsiTheme="minorHAnsi" w:cstheme="minorHAnsi"/>
          <w:color w:val="000000"/>
          <w:sz w:val="20"/>
          <w:szCs w:val="20"/>
        </w:rPr>
        <w:t>someone</w:t>
      </w:r>
      <w:r w:rsidRPr="00A33906">
        <w:rPr>
          <w:rFonts w:asciiTheme="minorHAnsi" w:hAnsiTheme="minorHAnsi" w:cstheme="minorHAnsi"/>
          <w:color w:val="000000"/>
          <w:sz w:val="20"/>
          <w:szCs w:val="20"/>
        </w:rPr>
        <w:t xml:space="preserve"> AFAB. In Malaysia the terms </w:t>
      </w:r>
      <w:proofErr w:type="spellStart"/>
      <w:r w:rsidRPr="00A33906">
        <w:rPr>
          <w:rFonts w:asciiTheme="minorHAnsi" w:hAnsiTheme="minorHAnsi" w:cstheme="minorHAnsi"/>
          <w:i/>
          <w:iCs/>
          <w:color w:val="000000"/>
          <w:sz w:val="20"/>
          <w:szCs w:val="20"/>
        </w:rPr>
        <w:t>pengkid</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and </w:t>
      </w:r>
      <w:proofErr w:type="spellStart"/>
      <w:r w:rsidRPr="00A33906">
        <w:rPr>
          <w:rFonts w:asciiTheme="minorHAnsi" w:hAnsiTheme="minorHAnsi" w:cstheme="minorHAnsi"/>
          <w:i/>
          <w:iCs/>
          <w:color w:val="000000"/>
          <w:sz w:val="20"/>
          <w:szCs w:val="20"/>
        </w:rPr>
        <w:t>peng</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are used within the Malay community. Local words that describe </w:t>
      </w:r>
      <w:proofErr w:type="spellStart"/>
      <w:r w:rsidRPr="00A33906">
        <w:rPr>
          <w:rFonts w:asciiTheme="minorHAnsi" w:hAnsiTheme="minorHAnsi" w:cstheme="minorHAnsi"/>
          <w:color w:val="000000"/>
          <w:sz w:val="20"/>
          <w:szCs w:val="20"/>
        </w:rPr>
        <w:t>feinine</w:t>
      </w:r>
      <w:proofErr w:type="spellEnd"/>
      <w:r w:rsidRPr="00A33906">
        <w:rPr>
          <w:rFonts w:asciiTheme="minorHAnsi" w:hAnsiTheme="minorHAnsi" w:cstheme="minorHAnsi"/>
          <w:color w:val="000000"/>
          <w:sz w:val="20"/>
          <w:szCs w:val="20"/>
        </w:rPr>
        <w:t xml:space="preserve"> lesbians tend to focus on their behaviour or their identity as the partner of a butch lesbian, for example </w:t>
      </w:r>
      <w:proofErr w:type="spellStart"/>
      <w:r w:rsidRPr="00A33906">
        <w:rPr>
          <w:rFonts w:asciiTheme="minorHAnsi" w:hAnsiTheme="minorHAnsi" w:cstheme="minorHAnsi"/>
          <w:i/>
          <w:iCs/>
          <w:color w:val="000000"/>
          <w:sz w:val="20"/>
          <w:szCs w:val="20"/>
        </w:rPr>
        <w:t>cewek</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(Indonesia), </w:t>
      </w:r>
      <w:proofErr w:type="spellStart"/>
      <w:r w:rsidRPr="00A33906">
        <w:rPr>
          <w:rFonts w:asciiTheme="minorHAnsi" w:hAnsiTheme="minorHAnsi" w:cstheme="minorHAnsi"/>
          <w:i/>
          <w:iCs/>
          <w:color w:val="000000"/>
          <w:sz w:val="20"/>
          <w:szCs w:val="20"/>
        </w:rPr>
        <w:t>dees</w:t>
      </w:r>
      <w:proofErr w:type="spellEnd"/>
      <w:r w:rsidRPr="00A33906">
        <w:rPr>
          <w:rFonts w:asciiTheme="minorHAnsi" w:hAnsiTheme="minorHAnsi" w:cstheme="minorHAnsi"/>
          <w:color w:val="000000"/>
          <w:sz w:val="20"/>
          <w:szCs w:val="20"/>
        </w:rPr>
        <w:t xml:space="preserve"> (Thailand), and </w:t>
      </w:r>
      <w:r w:rsidRPr="00A33906">
        <w:rPr>
          <w:rFonts w:asciiTheme="minorHAnsi" w:hAnsiTheme="minorHAnsi" w:cstheme="minorHAnsi"/>
          <w:i/>
          <w:iCs/>
          <w:color w:val="000000"/>
          <w:sz w:val="20"/>
          <w:szCs w:val="20"/>
        </w:rPr>
        <w:t>mars</w:t>
      </w:r>
      <w:r w:rsidRPr="00A33906">
        <w:rPr>
          <w:rFonts w:asciiTheme="minorHAnsi" w:hAnsiTheme="minorHAnsi" w:cstheme="minorHAnsi"/>
          <w:color w:val="000000"/>
          <w:sz w:val="20"/>
          <w:szCs w:val="20"/>
        </w:rPr>
        <w:t xml:space="preserve"> (Philippines). </w:t>
      </w:r>
    </w:p>
    <w:p w:rsidRPr="00A33906" w:rsidR="006158E2" w:rsidP="00A33906" w:rsidRDefault="006158E2" w14:paraId="79D0ED5C" w14:textId="77777777">
      <w:pPr>
        <w:pStyle w:val="NormalWeb"/>
        <w:spacing w:before="0" w:beforeAutospacing="0" w:after="16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Unlike the abundance of gender identity terms for transgender women, traditional local terms that refer to transgender men are unusual. Even where these terms exist, transgender men may find it difficult to be acknowledged as male, as frequently others refer to them using more common terms that describe butch lesbians. </w:t>
      </w:r>
    </w:p>
    <w:p w:rsidRPr="00A33906" w:rsidR="006158E2" w:rsidP="00A33906" w:rsidRDefault="006158E2" w14:paraId="5F2ED24A" w14:textId="77777777">
      <w:pPr>
        <w:pStyle w:val="NormalWeb"/>
        <w:spacing w:before="0" w:beforeAutospacing="0" w:after="16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lastRenderedPageBreak/>
        <w:t xml:space="preserve">Some culturally specific, local language terms for trans men include </w:t>
      </w:r>
      <w:proofErr w:type="spellStart"/>
      <w:r w:rsidRPr="00A33906">
        <w:rPr>
          <w:rFonts w:asciiTheme="minorHAnsi" w:hAnsiTheme="minorHAnsi" w:cstheme="minorHAnsi"/>
          <w:i/>
          <w:iCs/>
          <w:color w:val="000000"/>
          <w:sz w:val="20"/>
          <w:szCs w:val="20"/>
        </w:rPr>
        <w:t>thirutambi</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and </w:t>
      </w:r>
      <w:proofErr w:type="spellStart"/>
      <w:r w:rsidRPr="00A33906">
        <w:rPr>
          <w:rFonts w:asciiTheme="minorHAnsi" w:hAnsiTheme="minorHAnsi" w:cstheme="minorHAnsi"/>
          <w:i/>
          <w:iCs/>
          <w:color w:val="000000"/>
          <w:sz w:val="20"/>
          <w:szCs w:val="20"/>
        </w:rPr>
        <w:t>kua</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xing</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(Malaysia), </w:t>
      </w:r>
      <w:proofErr w:type="spellStart"/>
      <w:r w:rsidRPr="00A33906">
        <w:rPr>
          <w:rFonts w:asciiTheme="minorHAnsi" w:hAnsiTheme="minorHAnsi" w:cstheme="minorHAnsi"/>
          <w:i/>
          <w:iCs/>
          <w:color w:val="000000"/>
          <w:sz w:val="20"/>
          <w:szCs w:val="20"/>
        </w:rPr>
        <w:t>fa’atama</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(Samoa) and </w:t>
      </w:r>
      <w:proofErr w:type="spellStart"/>
      <w:r w:rsidRPr="00A33906">
        <w:rPr>
          <w:rFonts w:asciiTheme="minorHAnsi" w:hAnsiTheme="minorHAnsi" w:cstheme="minorHAnsi"/>
          <w:i/>
          <w:iCs/>
          <w:color w:val="000000"/>
          <w:sz w:val="20"/>
          <w:szCs w:val="20"/>
        </w:rPr>
        <w:t>viaviatagane</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(Fiji). </w:t>
      </w:r>
      <w:r w:rsidRPr="00A33906">
        <w:rPr>
          <w:rFonts w:asciiTheme="minorHAnsi" w:hAnsiTheme="minorHAnsi" w:cstheme="minorHAnsi"/>
          <w:i/>
          <w:iCs/>
          <w:color w:val="000000"/>
          <w:sz w:val="20"/>
          <w:szCs w:val="20"/>
        </w:rPr>
        <w:t xml:space="preserve">Brotherboy </w:t>
      </w:r>
      <w:r w:rsidRPr="00A33906">
        <w:rPr>
          <w:rFonts w:asciiTheme="minorHAnsi" w:hAnsiTheme="minorHAnsi" w:cstheme="minorHAnsi"/>
          <w:color w:val="000000"/>
          <w:sz w:val="20"/>
          <w:szCs w:val="20"/>
        </w:rPr>
        <w:t>in Australia and</w:t>
      </w:r>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tangata</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ira</w:t>
      </w:r>
      <w:proofErr w:type="spellEnd"/>
      <w:r w:rsidRPr="00A33906">
        <w:rPr>
          <w:rFonts w:asciiTheme="minorHAnsi" w:hAnsiTheme="minorHAnsi" w:cstheme="minorHAnsi"/>
          <w:i/>
          <w:iCs/>
          <w:color w:val="000000"/>
          <w:sz w:val="20"/>
          <w:szCs w:val="20"/>
        </w:rPr>
        <w:t xml:space="preserve"> </w:t>
      </w:r>
      <w:proofErr w:type="spellStart"/>
      <w:r w:rsidRPr="00A33906">
        <w:rPr>
          <w:rFonts w:asciiTheme="minorHAnsi" w:hAnsiTheme="minorHAnsi" w:cstheme="minorHAnsi"/>
          <w:i/>
          <w:iCs/>
          <w:color w:val="000000"/>
          <w:sz w:val="20"/>
          <w:szCs w:val="20"/>
        </w:rPr>
        <w:t>tane</w:t>
      </w:r>
      <w:proofErr w:type="spellEnd"/>
      <w:r w:rsidRPr="00A33906">
        <w:rPr>
          <w:rFonts w:asciiTheme="minorHAnsi" w:hAnsiTheme="minorHAnsi" w:cstheme="minorHAnsi"/>
          <w:color w:val="000000"/>
          <w:sz w:val="20"/>
          <w:szCs w:val="20"/>
        </w:rPr>
        <w:t xml:space="preserve"> in New Zealand are used by indigenous trans men in those countries. Some terms are of more recent origin, though they may frame transgender men’s identities within an historical or cultural context. Examples include </w:t>
      </w:r>
      <w:proofErr w:type="spellStart"/>
      <w:r w:rsidRPr="00A33906">
        <w:rPr>
          <w:rFonts w:asciiTheme="minorHAnsi" w:hAnsiTheme="minorHAnsi" w:cstheme="minorHAnsi"/>
          <w:i/>
          <w:iCs/>
          <w:color w:val="000000"/>
          <w:sz w:val="20"/>
          <w:szCs w:val="20"/>
        </w:rPr>
        <w:t>laki-laki</w:t>
      </w:r>
      <w:proofErr w:type="spellEnd"/>
      <w:r w:rsidRPr="00A33906">
        <w:rPr>
          <w:rFonts w:asciiTheme="minorHAnsi" w:hAnsiTheme="minorHAnsi" w:cstheme="minorHAnsi"/>
          <w:i/>
          <w:iCs/>
          <w:color w:val="000000"/>
          <w:sz w:val="20"/>
          <w:szCs w:val="20"/>
        </w:rPr>
        <w:t xml:space="preserve"> trans</w:t>
      </w:r>
      <w:r w:rsidRPr="00A33906">
        <w:rPr>
          <w:rFonts w:asciiTheme="minorHAnsi" w:hAnsiTheme="minorHAnsi" w:cstheme="minorHAnsi"/>
          <w:color w:val="000000"/>
          <w:sz w:val="20"/>
          <w:szCs w:val="20"/>
        </w:rPr>
        <w:t xml:space="preserve"> in Indonesia, </w:t>
      </w:r>
      <w:proofErr w:type="spellStart"/>
      <w:r w:rsidRPr="00A33906">
        <w:rPr>
          <w:rFonts w:asciiTheme="minorHAnsi" w:hAnsiTheme="minorHAnsi" w:cstheme="minorHAnsi"/>
          <w:i/>
          <w:iCs/>
          <w:color w:val="000000"/>
          <w:sz w:val="20"/>
          <w:szCs w:val="20"/>
        </w:rPr>
        <w:t>transpinoy</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in the Philippines, </w:t>
      </w:r>
      <w:proofErr w:type="spellStart"/>
      <w:r w:rsidRPr="00A33906">
        <w:rPr>
          <w:rFonts w:asciiTheme="minorHAnsi" w:hAnsiTheme="minorHAnsi" w:cstheme="minorHAnsi"/>
          <w:i/>
          <w:iCs/>
          <w:color w:val="000000"/>
          <w:sz w:val="20"/>
          <w:szCs w:val="20"/>
        </w:rPr>
        <w:t>bandhu</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 xml:space="preserve">in Bangladesh and the slang term </w:t>
      </w:r>
      <w:proofErr w:type="spellStart"/>
      <w:r w:rsidRPr="00A33906">
        <w:rPr>
          <w:rFonts w:asciiTheme="minorHAnsi" w:hAnsiTheme="minorHAnsi" w:cstheme="minorHAnsi"/>
          <w:i/>
          <w:iCs/>
          <w:color w:val="000000"/>
          <w:sz w:val="20"/>
          <w:szCs w:val="20"/>
        </w:rPr>
        <w:t>brastos</w:t>
      </w:r>
      <w:proofErr w:type="spellEnd"/>
      <w:r w:rsidRPr="00A33906">
        <w:rPr>
          <w:rFonts w:asciiTheme="minorHAnsi" w:hAnsiTheme="minorHAnsi" w:cstheme="minorHAnsi"/>
          <w:i/>
          <w:iCs/>
          <w:color w:val="000000"/>
          <w:sz w:val="20"/>
          <w:szCs w:val="20"/>
        </w:rPr>
        <w:t xml:space="preserve"> </w:t>
      </w:r>
      <w:r w:rsidRPr="00A33906">
        <w:rPr>
          <w:rFonts w:asciiTheme="minorHAnsi" w:hAnsiTheme="minorHAnsi" w:cstheme="minorHAnsi"/>
          <w:color w:val="000000"/>
          <w:sz w:val="20"/>
          <w:szCs w:val="20"/>
        </w:rPr>
        <w:t>used by trans masculine people in Fiji, which is an acronym from English language words. </w:t>
      </w:r>
    </w:p>
    <w:p w:rsidR="00CA4D93" w:rsidP="00CA4D93" w:rsidRDefault="00CA4D93" w14:paraId="73FE2AD5" w14:textId="77777777">
      <w:pPr>
        <w:spacing w:after="120"/>
        <w:rPr>
          <w:rStyle w:val="normaltextrun"/>
          <w:rFonts w:asciiTheme="majorHAnsi" w:hAnsiTheme="majorHAnsi" w:cstheme="majorHAnsi"/>
          <w:color w:val="808285"/>
          <w:sz w:val="23"/>
          <w:szCs w:val="23"/>
          <w:shd w:val="clear" w:color="auto" w:fill="FFFFFF"/>
        </w:rPr>
      </w:pPr>
    </w:p>
    <w:p w:rsidRPr="00363203" w:rsidR="006158E2" w:rsidP="00CA4D93" w:rsidRDefault="006158E2" w14:paraId="22464211" w14:textId="08C1203B">
      <w:pPr>
        <w:spacing w:after="120"/>
        <w:rPr>
          <w:rStyle w:val="normaltextrun"/>
          <w:rFonts w:asciiTheme="majorHAnsi" w:hAnsiTheme="majorHAnsi" w:cstheme="majorHAnsi"/>
          <w:b/>
          <w:bCs/>
          <w:color w:val="808285"/>
          <w:sz w:val="23"/>
          <w:szCs w:val="23"/>
          <w:shd w:val="clear" w:color="auto" w:fill="FFFFFF"/>
        </w:rPr>
      </w:pPr>
      <w:r w:rsidRPr="00363203">
        <w:rPr>
          <w:rStyle w:val="normaltextrun"/>
          <w:rFonts w:asciiTheme="majorHAnsi" w:hAnsiTheme="majorHAnsi" w:cstheme="majorHAnsi"/>
          <w:b/>
          <w:bCs/>
          <w:color w:val="808285"/>
          <w:sz w:val="23"/>
          <w:szCs w:val="23"/>
          <w:shd w:val="clear" w:color="auto" w:fill="FFFFFF"/>
        </w:rPr>
        <w:t>Some regional terms for intersex people</w:t>
      </w:r>
    </w:p>
    <w:p w:rsidRPr="00A33906" w:rsidR="006158E2" w:rsidP="00A33906" w:rsidRDefault="006158E2" w14:paraId="3C4EC66A" w14:textId="726BA9E4">
      <w:pPr>
        <w:pStyle w:val="NormalWeb"/>
        <w:spacing w:before="0" w:beforeAutospacing="0" w:after="0" w:afterAutospacing="0" w:line="360" w:lineRule="auto"/>
        <w:jc w:val="both"/>
        <w:rPr>
          <w:rFonts w:asciiTheme="minorHAnsi" w:hAnsiTheme="minorHAnsi" w:cstheme="minorHAnsi"/>
          <w:sz w:val="20"/>
          <w:szCs w:val="20"/>
        </w:rPr>
      </w:pPr>
      <w:proofErr w:type="gramStart"/>
      <w:r w:rsidRPr="00A33906">
        <w:rPr>
          <w:rFonts w:asciiTheme="minorHAnsi" w:hAnsiTheme="minorHAnsi" w:cstheme="minorHAnsi"/>
          <w:color w:val="000000"/>
          <w:sz w:val="20"/>
          <w:szCs w:val="20"/>
        </w:rPr>
        <w:t>Culturally-specific</w:t>
      </w:r>
      <w:proofErr w:type="gramEnd"/>
      <w:r w:rsidRPr="00A33906">
        <w:rPr>
          <w:rFonts w:asciiTheme="minorHAnsi" w:hAnsiTheme="minorHAnsi" w:cstheme="minorHAnsi"/>
          <w:color w:val="000000"/>
          <w:sz w:val="20"/>
          <w:szCs w:val="20"/>
        </w:rPr>
        <w:t xml:space="preserve"> terms to describe intersex people are not common in the Asia Pacific region but do exist in some languages.</w:t>
      </w:r>
      <w:r w:rsidRPr="00A33906">
        <w:rPr>
          <w:rFonts w:asciiTheme="minorHAnsi" w:hAnsiTheme="minorHAnsi" w:cstheme="minorHAnsi"/>
          <w:color w:val="000000"/>
          <w:sz w:val="20"/>
          <w:szCs w:val="20"/>
        </w:rPr>
        <w:t xml:space="preserve"> </w:t>
      </w:r>
      <w:r w:rsidRPr="00A33906">
        <w:rPr>
          <w:rFonts w:asciiTheme="minorHAnsi" w:hAnsiTheme="minorHAnsi" w:cstheme="minorHAnsi"/>
          <w:color w:val="000000"/>
          <w:sz w:val="20"/>
          <w:szCs w:val="20"/>
        </w:rPr>
        <w:t xml:space="preserve">For example, in Nepal the term for intersex people is </w:t>
      </w:r>
      <w:proofErr w:type="spellStart"/>
      <w:r w:rsidRPr="00A33906">
        <w:rPr>
          <w:rFonts w:ascii="Mangal" w:hAnsi="Mangal" w:cs="Mangal"/>
          <w:color w:val="000000"/>
          <w:sz w:val="20"/>
          <w:szCs w:val="20"/>
        </w:rPr>
        <w:t>अन्तरलिंगी</w:t>
      </w:r>
      <w:proofErr w:type="spellEnd"/>
      <w:r w:rsidRPr="00A33906">
        <w:rPr>
          <w:rFonts w:asciiTheme="minorHAnsi" w:hAnsiTheme="minorHAnsi" w:cstheme="minorHAnsi"/>
          <w:color w:val="000000"/>
          <w:sz w:val="20"/>
          <w:szCs w:val="20"/>
        </w:rPr>
        <w:t xml:space="preserve"> or </w:t>
      </w:r>
      <w:proofErr w:type="spellStart"/>
      <w:r w:rsidRPr="00A33906">
        <w:rPr>
          <w:rFonts w:asciiTheme="minorHAnsi" w:hAnsiTheme="minorHAnsi" w:cstheme="minorHAnsi"/>
          <w:color w:val="000000"/>
          <w:sz w:val="20"/>
          <w:szCs w:val="20"/>
        </w:rPr>
        <w:t>arntarlingi</w:t>
      </w:r>
      <w:proofErr w:type="spellEnd"/>
      <w:r w:rsidRPr="00A33906">
        <w:rPr>
          <w:rFonts w:asciiTheme="minorHAnsi" w:hAnsiTheme="minorHAnsi" w:cstheme="minorHAnsi"/>
          <w:color w:val="000000"/>
          <w:sz w:val="20"/>
          <w:szCs w:val="20"/>
        </w:rPr>
        <w:t xml:space="preserve">. There is also significant conflation between terms for transgender and intersex people. For example, in South Asia intersex people are often misunderstood as </w:t>
      </w:r>
      <w:r w:rsidRPr="00A33906">
        <w:rPr>
          <w:rFonts w:asciiTheme="minorHAnsi" w:hAnsiTheme="minorHAnsi" w:cstheme="minorHAnsi"/>
          <w:i/>
          <w:iCs/>
          <w:color w:val="000000"/>
          <w:sz w:val="20"/>
          <w:szCs w:val="20"/>
        </w:rPr>
        <w:t>hijra</w:t>
      </w:r>
      <w:r w:rsidRPr="00A33906">
        <w:rPr>
          <w:rFonts w:asciiTheme="minorHAnsi" w:hAnsiTheme="minorHAnsi" w:cstheme="minorHAnsi"/>
          <w:color w:val="000000"/>
          <w:sz w:val="20"/>
          <w:szCs w:val="20"/>
        </w:rPr>
        <w:t>, even though there are some traditional terms distinguishing between these groups. This conflation obscures the specific experiences and distinct human rights issues affecting each group. </w:t>
      </w:r>
    </w:p>
    <w:p w:rsidRPr="00A33906" w:rsidR="006158E2" w:rsidP="00A33906" w:rsidRDefault="006158E2" w14:paraId="351E9D29" w14:textId="77777777">
      <w:pPr>
        <w:spacing w:line="360" w:lineRule="auto"/>
        <w:jc w:val="both"/>
        <w:rPr>
          <w:rFonts w:asciiTheme="minorHAnsi" w:hAnsiTheme="minorHAnsi" w:cstheme="minorHAnsi"/>
          <w:sz w:val="20"/>
          <w:szCs w:val="20"/>
        </w:rPr>
      </w:pPr>
    </w:p>
    <w:p w:rsidRPr="00A33906" w:rsidR="006158E2" w:rsidP="00A33906" w:rsidRDefault="006158E2" w14:paraId="728000C3" w14:textId="77777777">
      <w:pPr>
        <w:pStyle w:val="NormalWeb"/>
        <w:spacing w:before="0" w:beforeAutospacing="0" w:after="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In some countries it has been difficult for intersex people to identify respectful local language terms to describe themselves. When APF’s manual was published in 2016, intersex activist Small </w:t>
      </w:r>
      <w:proofErr w:type="spellStart"/>
      <w:r w:rsidRPr="00A33906">
        <w:rPr>
          <w:rFonts w:asciiTheme="minorHAnsi" w:hAnsiTheme="minorHAnsi" w:cstheme="minorHAnsi"/>
          <w:color w:val="000000"/>
          <w:sz w:val="20"/>
          <w:szCs w:val="20"/>
        </w:rPr>
        <w:t>Luk</w:t>
      </w:r>
      <w:proofErr w:type="spellEnd"/>
      <w:r w:rsidRPr="00A33906">
        <w:rPr>
          <w:rFonts w:asciiTheme="minorHAnsi" w:hAnsiTheme="minorHAnsi" w:cstheme="minorHAnsi"/>
          <w:color w:val="000000"/>
          <w:sz w:val="20"/>
          <w:szCs w:val="20"/>
        </w:rPr>
        <w:t xml:space="preserve"> described how the preferred term for intersex people in Taiwan, </w:t>
      </w:r>
      <w:proofErr w:type="spellStart"/>
      <w:r w:rsidRPr="00A33906">
        <w:rPr>
          <w:rFonts w:eastAsia="MS Gothic" w:asciiTheme="minorHAnsi" w:hAnsiTheme="minorHAnsi" w:cstheme="minorHAnsi"/>
          <w:color w:val="000000"/>
          <w:sz w:val="20"/>
          <w:szCs w:val="20"/>
        </w:rPr>
        <w:t>陰陽</w:t>
      </w:r>
      <w:proofErr w:type="spellEnd"/>
      <w:r w:rsidRPr="00A33906">
        <w:rPr>
          <w:rFonts w:eastAsia="Yu Gothic" w:asciiTheme="minorHAnsi" w:hAnsiTheme="minorHAnsi" w:cstheme="minorHAnsi"/>
          <w:color w:val="000000"/>
          <w:sz w:val="20"/>
          <w:szCs w:val="20"/>
        </w:rPr>
        <w:t>⼈</w:t>
      </w:r>
      <w:r w:rsidRPr="00A33906">
        <w:rPr>
          <w:rFonts w:asciiTheme="minorHAnsi" w:hAnsiTheme="minorHAnsi" w:cstheme="minorHAnsi"/>
          <w:color w:val="000000"/>
          <w:sz w:val="20"/>
          <w:szCs w:val="20"/>
        </w:rPr>
        <w:t xml:space="preserve">, was not appropriate in Hong Kong or mainland China where the term </w:t>
      </w:r>
      <w:proofErr w:type="spellStart"/>
      <w:r w:rsidRPr="00A33906">
        <w:rPr>
          <w:rFonts w:eastAsia="MS Gothic" w:asciiTheme="minorHAnsi" w:hAnsiTheme="minorHAnsi" w:cstheme="minorHAnsi"/>
          <w:color w:val="000000"/>
          <w:sz w:val="20"/>
          <w:szCs w:val="20"/>
        </w:rPr>
        <w:t>雙性</w:t>
      </w:r>
      <w:proofErr w:type="spellEnd"/>
      <w:r w:rsidRPr="00A33906">
        <w:rPr>
          <w:rFonts w:eastAsia="Yu Gothic" w:asciiTheme="minorHAnsi" w:hAnsiTheme="minorHAnsi" w:cstheme="minorHAnsi"/>
          <w:color w:val="000000"/>
          <w:sz w:val="20"/>
          <w:szCs w:val="20"/>
        </w:rPr>
        <w:t>⼈</w:t>
      </w:r>
      <w:r w:rsidRPr="00A33906">
        <w:rPr>
          <w:rFonts w:asciiTheme="minorHAnsi" w:hAnsiTheme="minorHAnsi" w:cstheme="minorHAnsi"/>
          <w:color w:val="000000"/>
          <w:sz w:val="20"/>
          <w:szCs w:val="20"/>
        </w:rPr>
        <w:t xml:space="preserve"> was used. </w:t>
      </w:r>
    </w:p>
    <w:p w:rsidRPr="00A33906" w:rsidR="006158E2" w:rsidP="00A33906" w:rsidRDefault="006158E2" w14:paraId="33AA34FF" w14:textId="77777777">
      <w:pPr>
        <w:spacing w:line="360" w:lineRule="auto"/>
        <w:jc w:val="both"/>
        <w:rPr>
          <w:rFonts w:asciiTheme="minorHAnsi" w:hAnsiTheme="minorHAnsi" w:cstheme="minorHAnsi"/>
          <w:sz w:val="20"/>
          <w:szCs w:val="20"/>
        </w:rPr>
      </w:pPr>
    </w:p>
    <w:p w:rsidRPr="00A33906" w:rsidR="006158E2" w:rsidP="00A33906" w:rsidRDefault="006158E2" w14:paraId="23BFF3BA" w14:textId="7B6C04D8">
      <w:pPr>
        <w:pStyle w:val="NormalWeb"/>
        <w:spacing w:before="0" w:beforeAutospacing="0" w:after="0" w:afterAutospacing="0" w:line="360" w:lineRule="auto"/>
        <w:jc w:val="both"/>
        <w:rPr>
          <w:rFonts w:asciiTheme="minorHAnsi" w:hAnsiTheme="minorHAnsi" w:cstheme="minorHAnsi"/>
          <w:sz w:val="20"/>
          <w:szCs w:val="20"/>
        </w:rPr>
      </w:pPr>
      <w:r w:rsidRPr="00A33906">
        <w:rPr>
          <w:rFonts w:asciiTheme="minorHAnsi" w:hAnsiTheme="minorHAnsi" w:cstheme="minorHAnsi"/>
          <w:color w:val="000000"/>
          <w:sz w:val="20"/>
          <w:szCs w:val="20"/>
        </w:rPr>
        <w:t xml:space="preserve">Since Intersex Asia was formed in 2018, it has translated its public statement, including terms such as intersex and variations of sex </w:t>
      </w:r>
      <w:r w:rsidRPr="00A33906" w:rsidR="00363203">
        <w:rPr>
          <w:rFonts w:asciiTheme="minorHAnsi" w:hAnsiTheme="minorHAnsi" w:cstheme="minorHAnsi"/>
          <w:color w:val="000000"/>
          <w:sz w:val="20"/>
          <w:szCs w:val="20"/>
        </w:rPr>
        <w:t>characteristics</w:t>
      </w:r>
      <w:r w:rsidRPr="00A33906">
        <w:rPr>
          <w:rFonts w:asciiTheme="minorHAnsi" w:hAnsiTheme="minorHAnsi" w:cstheme="minorHAnsi"/>
          <w:color w:val="000000"/>
          <w:sz w:val="20"/>
          <w:szCs w:val="20"/>
        </w:rPr>
        <w:t xml:space="preserve">, into 12 Asian languages (Bengali, Filipino, Hindi, Indonesian, Korean, Malay, Nepali, Tamil, Telugu, Traditional Chinese, </w:t>
      </w:r>
      <w:proofErr w:type="gramStart"/>
      <w:r w:rsidRPr="00A33906">
        <w:rPr>
          <w:rFonts w:asciiTheme="minorHAnsi" w:hAnsiTheme="minorHAnsi" w:cstheme="minorHAnsi"/>
          <w:color w:val="000000"/>
          <w:sz w:val="20"/>
          <w:szCs w:val="20"/>
        </w:rPr>
        <w:t>Urdu</w:t>
      </w:r>
      <w:proofErr w:type="gramEnd"/>
      <w:r w:rsidRPr="00A33906">
        <w:rPr>
          <w:rFonts w:asciiTheme="minorHAnsi" w:hAnsiTheme="minorHAnsi" w:cstheme="minorHAnsi"/>
          <w:color w:val="000000"/>
          <w:sz w:val="20"/>
          <w:szCs w:val="20"/>
        </w:rPr>
        <w:t xml:space="preserve"> and Vietnamese). </w:t>
      </w:r>
    </w:p>
    <w:p w:rsidRPr="00A463FC" w:rsidR="006158E2" w:rsidP="003F0205" w:rsidRDefault="006158E2" w14:paraId="15F5FF4A" w14:textId="77777777">
      <w:pPr>
        <w:pStyle w:val="Heading1"/>
        <w:rPr>
          <w:rFonts w:asciiTheme="majorHAnsi" w:hAnsiTheme="majorHAnsi" w:cstheme="majorHAnsi"/>
        </w:rPr>
      </w:pPr>
      <w:r w:rsidRPr="00A463FC">
        <w:rPr>
          <w:rFonts w:asciiTheme="majorHAnsi" w:hAnsiTheme="majorHAnsi" w:cstheme="majorHAnsi"/>
        </w:rPr>
        <w:t>Key points</w:t>
      </w:r>
    </w:p>
    <w:p w:rsidRPr="00A33906" w:rsidR="006158E2" w:rsidP="00A33906" w:rsidRDefault="006158E2" w14:paraId="194F6FC2" w14:textId="58F6BC22">
      <w:pPr>
        <w:spacing w:line="360" w:lineRule="auto"/>
        <w:jc w:val="both"/>
        <w:rPr>
          <w:rFonts w:asciiTheme="minorHAnsi" w:hAnsiTheme="minorHAnsi" w:cstheme="minorHAnsi"/>
          <w:sz w:val="20"/>
          <w:szCs w:val="20"/>
        </w:rPr>
      </w:pPr>
    </w:p>
    <w:p w:rsidRPr="00A33906" w:rsidR="006158E2" w:rsidP="00A33906" w:rsidRDefault="006158E2" w14:paraId="177F2FF5" w14:textId="77777777">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Sexual orientation and gender identity are fundamental elements of a person’s identity, while sex characteristics are intrinsic parts of a person’s physical make-up. </w:t>
      </w:r>
    </w:p>
    <w:p w:rsidRPr="00A33906" w:rsidR="006158E2" w:rsidP="00A33906" w:rsidRDefault="006158E2" w14:paraId="055F929D" w14:textId="3B30D8D6">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 xml:space="preserve">These distinct concepts help to differentiate the impact of discrimination against lesbian, gay and bisexual people because of their sexual orientation, against transgender people because of their gender identity or expression or against </w:t>
      </w:r>
      <w:r w:rsidRPr="00A33906" w:rsidR="00363203">
        <w:rPr>
          <w:rFonts w:asciiTheme="minorHAnsi" w:hAnsiTheme="minorHAnsi" w:cstheme="minorHAnsi"/>
          <w:color w:val="000000"/>
          <w:sz w:val="20"/>
          <w:szCs w:val="20"/>
        </w:rPr>
        <w:t>intersex</w:t>
      </w:r>
      <w:r w:rsidRPr="00A33906">
        <w:rPr>
          <w:rFonts w:asciiTheme="minorHAnsi" w:hAnsiTheme="minorHAnsi" w:cstheme="minorHAnsi"/>
          <w:color w:val="000000"/>
          <w:sz w:val="20"/>
          <w:szCs w:val="20"/>
        </w:rPr>
        <w:t xml:space="preserve"> people because of their sex characteristics.</w:t>
      </w:r>
    </w:p>
    <w:p w:rsidRPr="00A33906" w:rsidR="006158E2" w:rsidP="00A33906" w:rsidRDefault="006158E2" w14:paraId="3E8844E3" w14:textId="77777777">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Increasingly, the terms ‘sexual orientation’, ‘gender identity’, ‘gender expression’ and ‘sex characteristics’ are being used by human rights bodies and civil society and listed explicitly as prohibited grounds of discrimination. ‘Gender expression’ is a separate, but related, term that refers to people’s outward expression of masculinity and/or femininity.</w:t>
      </w:r>
    </w:p>
    <w:p w:rsidRPr="00A33906" w:rsidR="006158E2" w:rsidP="00A33906" w:rsidRDefault="006158E2" w14:paraId="0CC7869E" w14:textId="77777777">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lastRenderedPageBreak/>
        <w:t xml:space="preserve">Many regional identities combine elements of sexual orientation, gender identity, gender expression or, less commonly, sex characteristics. Using these concepts acknowledges both traditional and evolving identities in this region and the shared and distinct human rights issues faced by lesbian, gay, bisexual, </w:t>
      </w:r>
      <w:proofErr w:type="gramStart"/>
      <w:r w:rsidRPr="00A33906">
        <w:rPr>
          <w:rFonts w:asciiTheme="minorHAnsi" w:hAnsiTheme="minorHAnsi" w:cstheme="minorHAnsi"/>
          <w:color w:val="000000"/>
          <w:sz w:val="20"/>
          <w:szCs w:val="20"/>
        </w:rPr>
        <w:t>transgender</w:t>
      </w:r>
      <w:proofErr w:type="gramEnd"/>
      <w:r w:rsidRPr="00A33906">
        <w:rPr>
          <w:rFonts w:asciiTheme="minorHAnsi" w:hAnsiTheme="minorHAnsi" w:cstheme="minorHAnsi"/>
          <w:color w:val="000000"/>
          <w:sz w:val="20"/>
          <w:szCs w:val="20"/>
        </w:rPr>
        <w:t xml:space="preserve"> and intersex people. </w:t>
      </w:r>
    </w:p>
    <w:p w:rsidRPr="00A33906" w:rsidR="006158E2" w:rsidP="00A33906" w:rsidRDefault="006158E2" w14:paraId="5D84202E" w14:textId="77777777">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 xml:space="preserve">By understanding these concepts and how they apply to lesbian, gay, bisexual, </w:t>
      </w:r>
      <w:proofErr w:type="gramStart"/>
      <w:r w:rsidRPr="00A33906">
        <w:rPr>
          <w:rFonts w:asciiTheme="minorHAnsi" w:hAnsiTheme="minorHAnsi" w:cstheme="minorHAnsi"/>
          <w:color w:val="000000"/>
          <w:sz w:val="20"/>
          <w:szCs w:val="20"/>
        </w:rPr>
        <w:t>transgender</w:t>
      </w:r>
      <w:proofErr w:type="gramEnd"/>
      <w:r w:rsidRPr="00A33906">
        <w:rPr>
          <w:rFonts w:asciiTheme="minorHAnsi" w:hAnsiTheme="minorHAnsi" w:cstheme="minorHAnsi"/>
          <w:color w:val="000000"/>
          <w:sz w:val="20"/>
          <w:szCs w:val="20"/>
        </w:rPr>
        <w:t xml:space="preserve"> and intersex people, NHRIs can choose the most appropriate individual and umbrella terms to use in specific pieces of work. </w:t>
      </w:r>
    </w:p>
    <w:p w:rsidRPr="00A33906" w:rsidR="006158E2" w:rsidP="00A33906" w:rsidRDefault="006158E2" w14:paraId="30D37B2C" w14:textId="77777777">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Being lesbian, gay, bisexual, transgender or intersex is not a medical illness. Viewing people this way (</w:t>
      </w:r>
      <w:proofErr w:type="spellStart"/>
      <w:r w:rsidRPr="00A33906">
        <w:rPr>
          <w:rFonts w:asciiTheme="minorHAnsi" w:hAnsiTheme="minorHAnsi" w:cstheme="minorHAnsi"/>
          <w:color w:val="000000"/>
          <w:sz w:val="20"/>
          <w:szCs w:val="20"/>
        </w:rPr>
        <w:t>pathologisation</w:t>
      </w:r>
      <w:proofErr w:type="spellEnd"/>
      <w:r w:rsidRPr="00A33906">
        <w:rPr>
          <w:rFonts w:asciiTheme="minorHAnsi" w:hAnsiTheme="minorHAnsi" w:cstheme="minorHAnsi"/>
          <w:color w:val="000000"/>
          <w:sz w:val="20"/>
          <w:szCs w:val="20"/>
        </w:rPr>
        <w:t xml:space="preserve">) has increased stigma, </w:t>
      </w:r>
      <w:proofErr w:type="gramStart"/>
      <w:r w:rsidRPr="00A33906">
        <w:rPr>
          <w:rFonts w:asciiTheme="minorHAnsi" w:hAnsiTheme="minorHAnsi" w:cstheme="minorHAnsi"/>
          <w:color w:val="000000"/>
          <w:sz w:val="20"/>
          <w:szCs w:val="20"/>
        </w:rPr>
        <w:t>discrimination</w:t>
      </w:r>
      <w:proofErr w:type="gramEnd"/>
      <w:r w:rsidRPr="00A33906">
        <w:rPr>
          <w:rFonts w:asciiTheme="minorHAnsi" w:hAnsiTheme="minorHAnsi" w:cstheme="minorHAnsi"/>
          <w:color w:val="000000"/>
          <w:sz w:val="20"/>
          <w:szCs w:val="20"/>
        </w:rPr>
        <w:t xml:space="preserve"> and violence against people, including in medical settings, because of their sexual orientation, gender identity or sex characteristics,</w:t>
      </w:r>
    </w:p>
    <w:p w:rsidRPr="00A33906" w:rsidR="006158E2" w:rsidP="00A33906" w:rsidRDefault="006158E2" w14:paraId="3C29277E" w14:textId="77777777">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0"/>
          <w:szCs w:val="20"/>
        </w:rPr>
      </w:pPr>
      <w:r w:rsidRPr="00A33906">
        <w:rPr>
          <w:rFonts w:asciiTheme="minorHAnsi" w:hAnsiTheme="minorHAnsi" w:cstheme="minorHAnsi"/>
          <w:color w:val="000000"/>
          <w:sz w:val="20"/>
          <w:szCs w:val="20"/>
        </w:rPr>
        <w:t xml:space="preserve">Every person has the right to choose whether, when and how they disclose their sexual orientation, gender identity or intersex status. By enabling lesbian, gay, bisexual, </w:t>
      </w:r>
      <w:proofErr w:type="gramStart"/>
      <w:r w:rsidRPr="00A33906">
        <w:rPr>
          <w:rFonts w:asciiTheme="minorHAnsi" w:hAnsiTheme="minorHAnsi" w:cstheme="minorHAnsi"/>
          <w:color w:val="000000"/>
          <w:sz w:val="20"/>
          <w:szCs w:val="20"/>
        </w:rPr>
        <w:t>transgender</w:t>
      </w:r>
      <w:proofErr w:type="gramEnd"/>
      <w:r w:rsidRPr="00A33906">
        <w:rPr>
          <w:rFonts w:asciiTheme="minorHAnsi" w:hAnsiTheme="minorHAnsi" w:cstheme="minorHAnsi"/>
          <w:color w:val="000000"/>
          <w:sz w:val="20"/>
          <w:szCs w:val="20"/>
        </w:rPr>
        <w:t xml:space="preserve"> and intersex people to choose how much they disclose, NHRIs respect people’s privacy and help to create an inclusive environment.</w:t>
      </w:r>
    </w:p>
    <w:p w:rsidRPr="00A33906" w:rsidR="0082495B" w:rsidP="00A33906" w:rsidRDefault="0082495B" w14:paraId="28EA2947" w14:textId="77777777">
      <w:pPr>
        <w:spacing w:line="360" w:lineRule="auto"/>
        <w:jc w:val="both"/>
        <w:rPr>
          <w:rFonts w:asciiTheme="minorHAnsi" w:hAnsiTheme="minorHAnsi" w:eastAsiaTheme="minorEastAsia" w:cstheme="minorHAnsi"/>
          <w:sz w:val="20"/>
          <w:szCs w:val="20"/>
        </w:rPr>
      </w:pPr>
    </w:p>
    <w:sectPr w:rsidRPr="00A33906" w:rsidR="0082495B" w:rsidSect="0052571D">
      <w:footerReference w:type="default" r:id="rId12"/>
      <w:pgSz w:w="11906" w:h="16838" w:orient="portrait"/>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77C" w:rsidP="00B8744F" w:rsidRDefault="0001677C" w14:paraId="14225770" w14:textId="77777777">
      <w:r>
        <w:separator/>
      </w:r>
    </w:p>
  </w:endnote>
  <w:endnote w:type="continuationSeparator" w:id="0">
    <w:p w:rsidR="0001677C" w:rsidP="00B8744F" w:rsidRDefault="0001677C" w14:paraId="69708043" w14:textId="77777777">
      <w:r>
        <w:continuationSeparator/>
      </w:r>
    </w:p>
  </w:endnote>
  <w:endnote w:type="continuationNotice" w:id="1">
    <w:p w:rsidR="00AB1FD8" w:rsidRDefault="00AB1FD8" w14:paraId="31F6D4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744F" w:rsidR="00B8744F" w:rsidP="00B8744F" w:rsidRDefault="00D54F59" w14:paraId="10BDC33E" w14:textId="5D017235">
    <w:pPr>
      <w:pStyle w:val="Footer"/>
      <w:tabs>
        <w:tab w:val="clear" w:pos="9026"/>
        <w:tab w:val="right" w:pos="9637"/>
      </w:tabs>
      <w:ind w:left="-567" w:right="-567"/>
    </w:pPr>
    <w:r>
      <w:rPr>
        <w:rStyle w:val="Strong"/>
      </w:rPr>
      <w:t>Sexual Orientation, Gender Identity, Expres</w:t>
    </w:r>
    <w:r w:rsidR="00D67790">
      <w:rPr>
        <w:rStyle w:val="Strong"/>
      </w:rPr>
      <w:t>s</w:t>
    </w:r>
    <w:r>
      <w:rPr>
        <w:rStyle w:val="Strong"/>
      </w:rPr>
      <w:t>ion and Sex Characteristics</w:t>
    </w:r>
    <w:r w:rsidRPr="00B8744F" w:rsidR="00B8744F">
      <w:rPr>
        <w:rStyle w:val="Strong"/>
      </w:rPr>
      <w:t xml:space="preserve"> Fact Sheet Series |</w:t>
    </w:r>
    <w:r w:rsidRPr="00B8744F" w:rsidR="00B8744F">
      <w:t xml:space="preserve"> Fact Sheet </w:t>
    </w:r>
    <w:r w:rsidR="00D67790">
      <w:t>1</w:t>
    </w:r>
    <w:r w:rsidRPr="00B8744F" w:rsidR="00B8744F">
      <w:t xml:space="preserve">: </w:t>
    </w:r>
    <w:r w:rsidR="00D67790">
      <w:t>Introduction</w:t>
    </w:r>
    <w:r w:rsidR="00B8744F">
      <w:tab/>
    </w:r>
    <w:r w:rsidRPr="00B8744F" w:rsidR="00B8744F">
      <w:rPr>
        <w:rStyle w:val="PageNumber"/>
      </w:rPr>
      <w:fldChar w:fldCharType="begin"/>
    </w:r>
    <w:r w:rsidRPr="00B8744F" w:rsidR="00B8744F">
      <w:rPr>
        <w:rStyle w:val="PageNumber"/>
      </w:rPr>
      <w:instrText xml:space="preserve"> PAGE   \* MERGEFORMAT </w:instrText>
    </w:r>
    <w:r w:rsidRPr="00B8744F" w:rsidR="00B8744F">
      <w:rPr>
        <w:rStyle w:val="PageNumber"/>
      </w:rPr>
      <w:fldChar w:fldCharType="separate"/>
    </w:r>
    <w:r w:rsidRPr="00B8744F" w:rsidR="00B8744F">
      <w:rPr>
        <w:rStyle w:val="PageNumber"/>
      </w:rPr>
      <w:t>1</w:t>
    </w:r>
    <w:r w:rsidRPr="00B8744F" w:rsid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77C" w:rsidP="00B8744F" w:rsidRDefault="0001677C" w14:paraId="1E94D039" w14:textId="77777777"/>
  </w:footnote>
  <w:footnote w:type="continuationSeparator" w:id="0">
    <w:p w:rsidR="0001677C" w:rsidP="00B8744F" w:rsidRDefault="0001677C" w14:paraId="2A218A57" w14:textId="77777777">
      <w:r>
        <w:continuationSeparator/>
      </w:r>
    </w:p>
  </w:footnote>
  <w:footnote w:type="continuationNotice" w:id="1">
    <w:p w:rsidR="00AB1FD8" w:rsidRDefault="00AB1FD8" w14:paraId="187757B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4F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81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D0B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466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6BC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560F7D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86C0C8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66800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hint="default" w:ascii="Symbol" w:hAnsi="Symbol"/>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2778DC"/>
    <w:multiLevelType w:val="multilevel"/>
    <w:tmpl w:val="D57A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EE644A"/>
    <w:multiLevelType w:val="multilevel"/>
    <w:tmpl w:val="5A4C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11E1D"/>
    <w:multiLevelType w:val="hybridMultilevel"/>
    <w:tmpl w:val="2D382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10AA"/>
    <w:multiLevelType w:val="multilevel"/>
    <w:tmpl w:val="1040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359D0"/>
    <w:multiLevelType w:val="multilevel"/>
    <w:tmpl w:val="90A80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F584FDC"/>
    <w:multiLevelType w:val="multilevel"/>
    <w:tmpl w:val="E6D64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15B7C66"/>
    <w:multiLevelType w:val="multilevel"/>
    <w:tmpl w:val="48E4A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6A6012F"/>
    <w:multiLevelType w:val="multilevel"/>
    <w:tmpl w:val="43741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17"/>
  </w:num>
  <w:num w:numId="8">
    <w:abstractNumId w:val="3"/>
  </w:num>
  <w:num w:numId="9">
    <w:abstractNumId w:val="2"/>
  </w:num>
  <w:num w:numId="10">
    <w:abstractNumId w:val="1"/>
  </w:num>
  <w:num w:numId="11">
    <w:abstractNumId w:val="0"/>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lvlOverride w:ilvl="0">
      <w:lvl w:ilvl="0">
        <w:numFmt w:val="lowerLetter"/>
        <w:lvlText w:val="%1."/>
        <w:lvlJc w:val="left"/>
      </w:lvl>
    </w:lvlOverride>
  </w:num>
  <w:num w:numId="22">
    <w:abstractNumId w:val="13"/>
  </w:num>
  <w:num w:numId="23">
    <w:abstractNumId w:val="14"/>
  </w:num>
  <w:num w:numId="24">
    <w:abstractNumId w:val="15"/>
  </w:num>
  <w:num w:numId="25">
    <w:abstractNumId w:val="10"/>
  </w:num>
  <w:num w:numId="26">
    <w:abstractNumId w:val="10"/>
    <w:lvlOverride w:ilvl="1">
      <w:lvl w:ilvl="1">
        <w:numFmt w:val="lowerLetter"/>
        <w:lvlText w:val="%2."/>
        <w:lvlJc w:val="left"/>
      </w:lvl>
    </w:lvlOverride>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C"/>
    <w:rsid w:val="00007835"/>
    <w:rsid w:val="0001265D"/>
    <w:rsid w:val="0001677C"/>
    <w:rsid w:val="00036105"/>
    <w:rsid w:val="000557E9"/>
    <w:rsid w:val="0005587F"/>
    <w:rsid w:val="00062CE7"/>
    <w:rsid w:val="00071E18"/>
    <w:rsid w:val="00082067"/>
    <w:rsid w:val="0008386E"/>
    <w:rsid w:val="000839D3"/>
    <w:rsid w:val="000A301B"/>
    <w:rsid w:val="000B5FE5"/>
    <w:rsid w:val="000C1EB1"/>
    <w:rsid w:val="000D07D2"/>
    <w:rsid w:val="000D497E"/>
    <w:rsid w:val="00164F1B"/>
    <w:rsid w:val="001B57F3"/>
    <w:rsid w:val="001B7065"/>
    <w:rsid w:val="001C4893"/>
    <w:rsid w:val="001E10DA"/>
    <w:rsid w:val="00207A61"/>
    <w:rsid w:val="00207A9E"/>
    <w:rsid w:val="00255B47"/>
    <w:rsid w:val="00266F21"/>
    <w:rsid w:val="0028009C"/>
    <w:rsid w:val="0028457B"/>
    <w:rsid w:val="002974CE"/>
    <w:rsid w:val="002C1032"/>
    <w:rsid w:val="002C70B6"/>
    <w:rsid w:val="002D459D"/>
    <w:rsid w:val="002E32A1"/>
    <w:rsid w:val="002F5AFB"/>
    <w:rsid w:val="00363203"/>
    <w:rsid w:val="00395876"/>
    <w:rsid w:val="003C0014"/>
    <w:rsid w:val="003E773D"/>
    <w:rsid w:val="003F0205"/>
    <w:rsid w:val="004160EB"/>
    <w:rsid w:val="0042327D"/>
    <w:rsid w:val="00443060"/>
    <w:rsid w:val="00460CAA"/>
    <w:rsid w:val="00490A46"/>
    <w:rsid w:val="004A67A0"/>
    <w:rsid w:val="0052571D"/>
    <w:rsid w:val="00596B8F"/>
    <w:rsid w:val="005C797C"/>
    <w:rsid w:val="005D5E7F"/>
    <w:rsid w:val="005D74B6"/>
    <w:rsid w:val="005E001B"/>
    <w:rsid w:val="005E6C0E"/>
    <w:rsid w:val="005F5BD8"/>
    <w:rsid w:val="00601502"/>
    <w:rsid w:val="006158E2"/>
    <w:rsid w:val="00644869"/>
    <w:rsid w:val="00653170"/>
    <w:rsid w:val="00656C1C"/>
    <w:rsid w:val="00691DC8"/>
    <w:rsid w:val="006A0DC5"/>
    <w:rsid w:val="00706EFC"/>
    <w:rsid w:val="00712592"/>
    <w:rsid w:val="00772A9C"/>
    <w:rsid w:val="00792531"/>
    <w:rsid w:val="007944F0"/>
    <w:rsid w:val="0079588C"/>
    <w:rsid w:val="007E5FF8"/>
    <w:rsid w:val="00811115"/>
    <w:rsid w:val="0082495B"/>
    <w:rsid w:val="00831870"/>
    <w:rsid w:val="0085733D"/>
    <w:rsid w:val="008908AB"/>
    <w:rsid w:val="008C61B1"/>
    <w:rsid w:val="008C7846"/>
    <w:rsid w:val="008F5B75"/>
    <w:rsid w:val="009465F3"/>
    <w:rsid w:val="00950DF6"/>
    <w:rsid w:val="009818D5"/>
    <w:rsid w:val="009A5C28"/>
    <w:rsid w:val="009B4567"/>
    <w:rsid w:val="009D7750"/>
    <w:rsid w:val="009E79DE"/>
    <w:rsid w:val="009F5920"/>
    <w:rsid w:val="00A07951"/>
    <w:rsid w:val="00A33906"/>
    <w:rsid w:val="00A42100"/>
    <w:rsid w:val="00A463FC"/>
    <w:rsid w:val="00A56895"/>
    <w:rsid w:val="00AB1FD8"/>
    <w:rsid w:val="00AB438B"/>
    <w:rsid w:val="00AB7158"/>
    <w:rsid w:val="00AD1815"/>
    <w:rsid w:val="00AD235B"/>
    <w:rsid w:val="00B44D3E"/>
    <w:rsid w:val="00B51FDA"/>
    <w:rsid w:val="00B62787"/>
    <w:rsid w:val="00B8744F"/>
    <w:rsid w:val="00B87BE3"/>
    <w:rsid w:val="00BC4AA8"/>
    <w:rsid w:val="00BC57D5"/>
    <w:rsid w:val="00C41A75"/>
    <w:rsid w:val="00C84FF0"/>
    <w:rsid w:val="00C940A2"/>
    <w:rsid w:val="00CA3CE1"/>
    <w:rsid w:val="00CA4D93"/>
    <w:rsid w:val="00CB59C2"/>
    <w:rsid w:val="00CE2AC5"/>
    <w:rsid w:val="00CF11CB"/>
    <w:rsid w:val="00CF69BB"/>
    <w:rsid w:val="00D10BEA"/>
    <w:rsid w:val="00D54F59"/>
    <w:rsid w:val="00D65FFD"/>
    <w:rsid w:val="00D67790"/>
    <w:rsid w:val="00D74CA2"/>
    <w:rsid w:val="00DA236A"/>
    <w:rsid w:val="00DB4A21"/>
    <w:rsid w:val="00DD6D63"/>
    <w:rsid w:val="00E10AA0"/>
    <w:rsid w:val="00E66855"/>
    <w:rsid w:val="00E75586"/>
    <w:rsid w:val="00EB3036"/>
    <w:rsid w:val="00ED2169"/>
    <w:rsid w:val="00ED6E2A"/>
    <w:rsid w:val="00F16622"/>
    <w:rsid w:val="00F4028A"/>
    <w:rsid w:val="00F504D3"/>
    <w:rsid w:val="00F64430"/>
    <w:rsid w:val="00F85FD5"/>
    <w:rsid w:val="00F96344"/>
    <w:rsid w:val="00FA19E7"/>
    <w:rsid w:val="00FD0C0C"/>
    <w:rsid w:val="00FD7B31"/>
    <w:rsid w:val="115B3081"/>
    <w:rsid w:val="696C868E"/>
    <w:rsid w:val="69DDDC9F"/>
    <w:rsid w:val="6D770049"/>
    <w:rsid w:val="6D808166"/>
    <w:rsid w:val="725E2988"/>
    <w:rsid w:val="769A32F4"/>
    <w:rsid w:val="7DD35D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6A9F8"/>
  <w15:chartTrackingRefBased/>
  <w15:docId w15:val="{5EDDE4FB-01FD-B14D-A3D2-E73B41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265D"/>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outlineLvl w:val="2"/>
    </w:pPr>
    <w:rPr>
      <w:rFonts w:asciiTheme="majorHAnsi" w:hAnsiTheme="majorHAnsi"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eadings" w:customStyle="1">
    <w:name w:val="Headings"/>
    <w:uiPriority w:val="99"/>
    <w:rsid w:val="00D65FFD"/>
    <w:pPr>
      <w:numPr>
        <w:numId w:val="1"/>
      </w:numPr>
    </w:pPr>
  </w:style>
  <w:style w:type="paragraph" w:styleId="Spacer-1px" w:customStyle="1">
    <w:name w:val="Spacer - 1px"/>
    <w:basedOn w:val="Normal"/>
    <w:rsid w:val="00772A9C"/>
    <w:rPr>
      <w:noProof/>
      <w:sz w:val="2"/>
      <w:szCs w:val="2"/>
    </w:rPr>
  </w:style>
  <w:style w:type="paragraph" w:styleId="Header">
    <w:name w:val="header"/>
    <w:basedOn w:val="Normal"/>
    <w:link w:val="HeaderChar"/>
    <w:uiPriority w:val="99"/>
    <w:unhideWhenUsed/>
    <w:rsid w:val="00B8744F"/>
    <w:pPr>
      <w:tabs>
        <w:tab w:val="center" w:pos="4513"/>
        <w:tab w:val="right" w:pos="9026"/>
      </w:tabs>
    </w:pPr>
  </w:style>
  <w:style w:type="character" w:styleId="HeaderChar" w:customStyle="1">
    <w:name w:val="Header Char"/>
    <w:basedOn w:val="DefaultParagraphFont"/>
    <w:link w:val="Header"/>
    <w:uiPriority w:val="99"/>
    <w:rsid w:val="00B8744F"/>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B8744F"/>
    <w:pPr>
      <w:tabs>
        <w:tab w:val="center" w:pos="4513"/>
        <w:tab w:val="right" w:pos="9026"/>
      </w:tabs>
    </w:pPr>
    <w:rPr>
      <w:noProof/>
      <w:color w:val="808285"/>
      <w:spacing w:val="4"/>
      <w:sz w:val="16"/>
      <w:szCs w:val="16"/>
    </w:rPr>
  </w:style>
  <w:style w:type="character" w:styleId="FooterChar" w:customStyle="1">
    <w:name w:val="Footer Char"/>
    <w:basedOn w:val="DefaultParagraphFont"/>
    <w:link w:val="Footer"/>
    <w:uiPriority w:val="99"/>
    <w:rsid w:val="00B8744F"/>
    <w:rPr>
      <w:rFonts w:ascii="Times New Roman" w:hAnsi="Times New Roman" w:eastAsia="Times New Roman" w:cs="Times New Roman"/>
      <w:noProof/>
      <w:color w:val="808285"/>
      <w:spacing w:val="4"/>
      <w:sz w:val="16"/>
      <w:szCs w:val="16"/>
      <w:lang w:eastAsia="en-GB"/>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rPr>
      <w:b/>
      <w:bCs/>
      <w:caps/>
      <w:color w:val="13B5EA" w:themeColor="accent6"/>
      <w:spacing w:val="28"/>
    </w:rPr>
  </w:style>
  <w:style w:type="character" w:styleId="SubtitleChar" w:customStyle="1">
    <w:name w:val="Subtitle Char"/>
    <w:basedOn w:val="DefaultParagraphFont"/>
    <w:link w:val="Subtitle"/>
    <w:uiPriority w:val="11"/>
    <w:rsid w:val="008C61B1"/>
    <w:rPr>
      <w:rFonts w:ascii="Times New Roman" w:hAnsi="Times New Roman" w:eastAsia="Times New Roman" w:cs="Times New Roman"/>
      <w:b/>
      <w:bCs/>
      <w:caps/>
      <w:color w:val="13B5EA" w:themeColor="accent6"/>
      <w:spacing w:val="28"/>
      <w:sz w:val="24"/>
      <w:szCs w:val="24"/>
      <w:lang w:eastAsia="en-GB"/>
    </w:rPr>
  </w:style>
  <w:style w:type="paragraph" w:styleId="Title">
    <w:name w:val="Title"/>
    <w:basedOn w:val="Normal"/>
    <w:next w:val="Normal"/>
    <w:link w:val="TitleChar"/>
    <w:uiPriority w:val="10"/>
    <w:qFormat/>
    <w:rsid w:val="00DD6D63"/>
    <w:pPr>
      <w:spacing w:after="480"/>
    </w:pPr>
    <w:rPr>
      <w:color w:val="0081C6" w:themeColor="text2"/>
      <w:sz w:val="53"/>
      <w:szCs w:val="53"/>
    </w:rPr>
  </w:style>
  <w:style w:type="character" w:styleId="TitleChar" w:customStyle="1">
    <w:name w:val="Title Char"/>
    <w:basedOn w:val="DefaultParagraphFont"/>
    <w:link w:val="Title"/>
    <w:uiPriority w:val="10"/>
    <w:rsid w:val="00DD6D63"/>
    <w:rPr>
      <w:rFonts w:ascii="Times New Roman" w:hAnsi="Times New Roman" w:eastAsia="Times New Roman" w:cs="Times New Roman"/>
      <w:color w:val="0081C6" w:themeColor="text2"/>
      <w:sz w:val="53"/>
      <w:szCs w:val="53"/>
      <w:lang w:eastAsia="en-GB"/>
    </w:rPr>
  </w:style>
  <w:style w:type="character" w:styleId="Heading1Char" w:customStyle="1">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color="E6E7E8" w:themeColor="background2" w:sz="48" w:space="6"/>
        <w:left w:val="single" w:color="E6E7E8" w:themeColor="background2" w:sz="48" w:space="0"/>
        <w:bottom w:val="single" w:color="E6E7E8" w:themeColor="background2" w:sz="48" w:space="3"/>
        <w:right w:val="single" w:color="E6E7E8" w:themeColor="background2" w:sz="48" w:space="0"/>
      </w:pBdr>
      <w:shd w:val="clear" w:color="auto" w:fill="E6E7E8" w:themeFill="background2"/>
      <w:spacing w:before="240" w:after="360" w:line="324" w:lineRule="auto"/>
      <w:ind w:left="142" w:right="142"/>
      <w:jc w:val="center"/>
    </w:pPr>
    <w:rPr>
      <w:b/>
      <w:bCs/>
      <w:i/>
      <w:iCs/>
      <w:color w:val="0081C6" w:themeColor="text2"/>
      <w:sz w:val="19"/>
      <w:szCs w:val="19"/>
    </w:rPr>
  </w:style>
  <w:style w:type="character" w:styleId="QuoteChar" w:customStyle="1">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styleId="Heading2Char" w:customStyle="1">
    <w:name w:val="Heading 2 Char"/>
    <w:basedOn w:val="DefaultParagraphFont"/>
    <w:link w:val="Heading2"/>
    <w:uiPriority w:val="9"/>
    <w:rsid w:val="003C0014"/>
    <w:rPr>
      <w:b/>
      <w:bCs/>
      <w:color w:val="808285"/>
      <w:spacing w:val="6"/>
      <w:sz w:val="23"/>
      <w:szCs w:val="23"/>
    </w:rPr>
  </w:style>
  <w:style w:type="paragraph" w:styleId="BlueLine" w:customStyle="1">
    <w:name w:val="Blue Line"/>
    <w:basedOn w:val="Normal"/>
    <w:qFormat/>
    <w:rsid w:val="009818D5"/>
    <w:pPr>
      <w:pBdr>
        <w:top w:val="single" w:color="A9D8F4" w:themeColor="accent3" w:sz="6" w:space="1"/>
      </w:pBdr>
      <w:spacing w:line="264" w:lineRule="auto"/>
    </w:pPr>
  </w:style>
  <w:style w:type="paragraph" w:styleId="FootnoteText">
    <w:name w:val="footnote text"/>
    <w:basedOn w:val="Normal"/>
    <w:link w:val="FootnoteTextChar"/>
    <w:uiPriority w:val="99"/>
    <w:semiHidden/>
    <w:unhideWhenUsed/>
    <w:rsid w:val="0079588C"/>
    <w:rPr>
      <w:sz w:val="16"/>
    </w:rPr>
  </w:style>
  <w:style w:type="character" w:styleId="FootnoteTextChar" w:customStyle="1">
    <w:name w:val="Footnote Text Char"/>
    <w:basedOn w:val="DefaultParagraphFont"/>
    <w:link w:val="FootnoteText"/>
    <w:uiPriority w:val="99"/>
    <w:semiHidden/>
    <w:rsid w:val="0079588C"/>
    <w:rPr>
      <w:rFonts w:ascii="Times New Roman" w:hAnsi="Times New Roman" w:eastAsia="Times New Roman" w:cs="Times New Roman"/>
      <w:sz w:val="16"/>
      <w:szCs w:val="24"/>
      <w:lang w:eastAsia="en-GB"/>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17"/>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Underline" w:customStyle="1">
    <w:name w:val="List Number Underline"/>
    <w:basedOn w:val="ListNumber"/>
    <w:qFormat/>
    <w:rsid w:val="009B4567"/>
    <w:pPr>
      <w:numPr>
        <w:numId w:val="7"/>
      </w:numPr>
      <w:pBdr>
        <w:bottom w:val="single" w:color="A9D8F4" w:themeColor="accent3" w:sz="6" w:space="6"/>
        <w:between w:val="single" w:color="A9D8F4" w:themeColor="accent3" w:sz="6" w:space="6"/>
      </w:pBdr>
      <w:spacing w:before="140" w:after="60"/>
    </w:pPr>
  </w:style>
  <w:style w:type="table" w:styleId="APFTable" w:customStyle="1">
    <w:name w:val="APF Table"/>
    <w:basedOn w:val="TableNormal"/>
    <w:uiPriority w:val="99"/>
    <w:rsid w:val="00C940A2"/>
    <w:pPr>
      <w:spacing w:before="120" w:after="120"/>
    </w:pPr>
    <w:tblPr>
      <w:tblStyleRowBandSize w:val="1"/>
      <w:tblStyleColBandSize w:val="1"/>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tblPr>
    <w:tcPr>
      <w:shd w:val="clear" w:color="auto" w:fill="E0F0FB" w:themeFill="accent1"/>
    </w:tcPr>
    <w:tblStylePr w:type="firstRow">
      <w:pPr>
        <w:wordWrap/>
        <w:spacing w:before="240" w:beforeLines="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styleId="Spacer-Cover" w:customStyle="1">
    <w:name w:val="Spacer - Cover"/>
    <w:basedOn w:val="Spacer-1px"/>
    <w:rsid w:val="002F5AFB"/>
    <w:pPr>
      <w:spacing w:after="2540"/>
    </w:pPr>
  </w:style>
  <w:style w:type="paragraph" w:styleId="DiagramText" w:customStyle="1">
    <w:name w:val="Diagram Text"/>
    <w:basedOn w:val="Normal"/>
    <w:qFormat/>
    <w:rsid w:val="00653170"/>
    <w:rPr>
      <w:sz w:val="19"/>
      <w:szCs w:val="19"/>
    </w:rPr>
  </w:style>
  <w:style w:type="paragraph" w:styleId="NoSpacing">
    <w:name w:val="No Spacing"/>
    <w:uiPriority w:val="1"/>
    <w:qFormat/>
    <w:rsid w:val="00644869"/>
    <w:pPr>
      <w:spacing w:after="0" w:line="240" w:lineRule="auto"/>
    </w:pPr>
  </w:style>
  <w:style w:type="character" w:styleId="Heading3Char" w:customStyle="1">
    <w:name w:val="Heading 3 Char"/>
    <w:basedOn w:val="DefaultParagraphFont"/>
    <w:link w:val="Heading3"/>
    <w:uiPriority w:val="9"/>
    <w:semiHidden/>
    <w:rsid w:val="00D74CA2"/>
    <w:rPr>
      <w:rFonts w:asciiTheme="majorHAnsi" w:hAnsiTheme="majorHAnsi" w:eastAsiaTheme="majorEastAsia" w:cstheme="majorBidi"/>
      <w:b/>
      <w:color w:val="000000" w:themeColor="text1"/>
      <w:sz w:val="24"/>
      <w:szCs w:val="24"/>
      <w:lang w:eastAsia="en-GB"/>
    </w:rPr>
  </w:style>
  <w:style w:type="paragraph" w:styleId="ListBullet">
    <w:name w:val="List Bullet"/>
    <w:basedOn w:val="Normal"/>
    <w:uiPriority w:val="99"/>
    <w:unhideWhenUsed/>
    <w:qFormat/>
    <w:rsid w:val="00D74CA2"/>
    <w:pPr>
      <w:numPr>
        <w:numId w:val="2"/>
      </w:numPr>
      <w:ind w:left="357" w:hanging="357"/>
    </w:pPr>
  </w:style>
  <w:style w:type="paragraph" w:styleId="NormalWeb">
    <w:name w:val="Normal (Web)"/>
    <w:basedOn w:val="Normal"/>
    <w:uiPriority w:val="99"/>
    <w:unhideWhenUsed/>
    <w:rsid w:val="0085733D"/>
    <w:pPr>
      <w:spacing w:before="100" w:beforeAutospacing="1" w:after="100" w:afterAutospacing="1"/>
    </w:pPr>
  </w:style>
  <w:style w:type="character" w:styleId="normaltextrun" w:customStyle="1">
    <w:name w:val="normaltextrun"/>
    <w:basedOn w:val="DefaultParagraphFont"/>
    <w:rsid w:val="009D7750"/>
  </w:style>
  <w:style w:type="character" w:styleId="eop" w:customStyle="1">
    <w:name w:val="eop"/>
    <w:basedOn w:val="DefaultParagraphFont"/>
    <w:rsid w:val="009D7750"/>
  </w:style>
  <w:style w:type="paragraph" w:styleId="ListParagraph">
    <w:name w:val="List Paragraph"/>
    <w:basedOn w:val="Normal"/>
    <w:uiPriority w:val="34"/>
    <w:rsid w:val="00FA19E7"/>
    <w:pPr>
      <w:ind w:left="720"/>
      <w:contextualSpacing/>
    </w:pPr>
  </w:style>
  <w:style w:type="paragraph" w:styleId="paragraph" w:customStyle="1">
    <w:name w:val="paragraph"/>
    <w:basedOn w:val="Normal"/>
    <w:rsid w:val="00BC57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0463">
      <w:bodyDiv w:val="1"/>
      <w:marLeft w:val="0"/>
      <w:marRight w:val="0"/>
      <w:marTop w:val="0"/>
      <w:marBottom w:val="0"/>
      <w:divBdr>
        <w:top w:val="none" w:sz="0" w:space="0" w:color="auto"/>
        <w:left w:val="none" w:sz="0" w:space="0" w:color="auto"/>
        <w:bottom w:val="none" w:sz="0" w:space="0" w:color="auto"/>
        <w:right w:val="none" w:sz="0" w:space="0" w:color="auto"/>
      </w:divBdr>
    </w:div>
    <w:div w:id="57024427">
      <w:bodyDiv w:val="1"/>
      <w:marLeft w:val="0"/>
      <w:marRight w:val="0"/>
      <w:marTop w:val="0"/>
      <w:marBottom w:val="0"/>
      <w:divBdr>
        <w:top w:val="none" w:sz="0" w:space="0" w:color="auto"/>
        <w:left w:val="none" w:sz="0" w:space="0" w:color="auto"/>
        <w:bottom w:val="none" w:sz="0" w:space="0" w:color="auto"/>
        <w:right w:val="none" w:sz="0" w:space="0" w:color="auto"/>
      </w:divBdr>
    </w:div>
    <w:div w:id="242646326">
      <w:bodyDiv w:val="1"/>
      <w:marLeft w:val="0"/>
      <w:marRight w:val="0"/>
      <w:marTop w:val="0"/>
      <w:marBottom w:val="0"/>
      <w:divBdr>
        <w:top w:val="none" w:sz="0" w:space="0" w:color="auto"/>
        <w:left w:val="none" w:sz="0" w:space="0" w:color="auto"/>
        <w:bottom w:val="none" w:sz="0" w:space="0" w:color="auto"/>
        <w:right w:val="none" w:sz="0" w:space="0" w:color="auto"/>
      </w:divBdr>
    </w:div>
    <w:div w:id="272979414">
      <w:bodyDiv w:val="1"/>
      <w:marLeft w:val="0"/>
      <w:marRight w:val="0"/>
      <w:marTop w:val="0"/>
      <w:marBottom w:val="0"/>
      <w:divBdr>
        <w:top w:val="none" w:sz="0" w:space="0" w:color="auto"/>
        <w:left w:val="none" w:sz="0" w:space="0" w:color="auto"/>
        <w:bottom w:val="none" w:sz="0" w:space="0" w:color="auto"/>
        <w:right w:val="none" w:sz="0" w:space="0" w:color="auto"/>
      </w:divBdr>
    </w:div>
    <w:div w:id="402530835">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761219376">
      <w:bodyDiv w:val="1"/>
      <w:marLeft w:val="0"/>
      <w:marRight w:val="0"/>
      <w:marTop w:val="0"/>
      <w:marBottom w:val="0"/>
      <w:divBdr>
        <w:top w:val="none" w:sz="0" w:space="0" w:color="auto"/>
        <w:left w:val="none" w:sz="0" w:space="0" w:color="auto"/>
        <w:bottom w:val="none" w:sz="0" w:space="0" w:color="auto"/>
        <w:right w:val="none" w:sz="0" w:space="0" w:color="auto"/>
      </w:divBdr>
    </w:div>
    <w:div w:id="764497845">
      <w:bodyDiv w:val="1"/>
      <w:marLeft w:val="0"/>
      <w:marRight w:val="0"/>
      <w:marTop w:val="0"/>
      <w:marBottom w:val="0"/>
      <w:divBdr>
        <w:top w:val="none" w:sz="0" w:space="0" w:color="auto"/>
        <w:left w:val="none" w:sz="0" w:space="0" w:color="auto"/>
        <w:bottom w:val="none" w:sz="0" w:space="0" w:color="auto"/>
        <w:right w:val="none" w:sz="0" w:space="0" w:color="auto"/>
      </w:divBdr>
    </w:div>
    <w:div w:id="806823375">
      <w:bodyDiv w:val="1"/>
      <w:marLeft w:val="0"/>
      <w:marRight w:val="0"/>
      <w:marTop w:val="0"/>
      <w:marBottom w:val="0"/>
      <w:divBdr>
        <w:top w:val="none" w:sz="0" w:space="0" w:color="auto"/>
        <w:left w:val="none" w:sz="0" w:space="0" w:color="auto"/>
        <w:bottom w:val="none" w:sz="0" w:space="0" w:color="auto"/>
        <w:right w:val="none" w:sz="0" w:space="0" w:color="auto"/>
      </w:divBdr>
    </w:div>
    <w:div w:id="862478667">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160929744">
      <w:bodyDiv w:val="1"/>
      <w:marLeft w:val="0"/>
      <w:marRight w:val="0"/>
      <w:marTop w:val="0"/>
      <w:marBottom w:val="0"/>
      <w:divBdr>
        <w:top w:val="none" w:sz="0" w:space="0" w:color="auto"/>
        <w:left w:val="none" w:sz="0" w:space="0" w:color="auto"/>
        <w:bottom w:val="none" w:sz="0" w:space="0" w:color="auto"/>
        <w:right w:val="none" w:sz="0" w:space="0" w:color="auto"/>
      </w:divBdr>
    </w:div>
    <w:div w:id="1478838954">
      <w:bodyDiv w:val="1"/>
      <w:marLeft w:val="0"/>
      <w:marRight w:val="0"/>
      <w:marTop w:val="0"/>
      <w:marBottom w:val="0"/>
      <w:divBdr>
        <w:top w:val="none" w:sz="0" w:space="0" w:color="auto"/>
        <w:left w:val="none" w:sz="0" w:space="0" w:color="auto"/>
        <w:bottom w:val="none" w:sz="0" w:space="0" w:color="auto"/>
        <w:right w:val="none" w:sz="0" w:space="0" w:color="auto"/>
      </w:divBdr>
    </w:div>
    <w:div w:id="1618415661">
      <w:bodyDiv w:val="1"/>
      <w:marLeft w:val="0"/>
      <w:marRight w:val="0"/>
      <w:marTop w:val="0"/>
      <w:marBottom w:val="0"/>
      <w:divBdr>
        <w:top w:val="none" w:sz="0" w:space="0" w:color="auto"/>
        <w:left w:val="none" w:sz="0" w:space="0" w:color="auto"/>
        <w:bottom w:val="none" w:sz="0" w:space="0" w:color="auto"/>
        <w:right w:val="none" w:sz="0" w:space="0" w:color="auto"/>
      </w:divBdr>
    </w:div>
    <w:div w:id="1643806233">
      <w:bodyDiv w:val="1"/>
      <w:marLeft w:val="0"/>
      <w:marRight w:val="0"/>
      <w:marTop w:val="0"/>
      <w:marBottom w:val="0"/>
      <w:divBdr>
        <w:top w:val="none" w:sz="0" w:space="0" w:color="auto"/>
        <w:left w:val="none" w:sz="0" w:space="0" w:color="auto"/>
        <w:bottom w:val="none" w:sz="0" w:space="0" w:color="auto"/>
        <w:right w:val="none" w:sz="0" w:space="0" w:color="auto"/>
      </w:divBdr>
    </w:div>
    <w:div w:id="1743530270">
      <w:bodyDiv w:val="1"/>
      <w:marLeft w:val="0"/>
      <w:marRight w:val="0"/>
      <w:marTop w:val="0"/>
      <w:marBottom w:val="0"/>
      <w:divBdr>
        <w:top w:val="none" w:sz="0" w:space="0" w:color="auto"/>
        <w:left w:val="none" w:sz="0" w:space="0" w:color="auto"/>
        <w:bottom w:val="none" w:sz="0" w:space="0" w:color="auto"/>
        <w:right w:val="none" w:sz="0" w:space="0" w:color="auto"/>
      </w:divBdr>
      <w:divsChild>
        <w:div w:id="16810435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sChild>
    </w:div>
    <w:div w:id="1898781536">
      <w:bodyDiv w:val="1"/>
      <w:marLeft w:val="0"/>
      <w:marRight w:val="0"/>
      <w:marTop w:val="0"/>
      <w:marBottom w:val="0"/>
      <w:divBdr>
        <w:top w:val="none" w:sz="0" w:space="0" w:color="auto"/>
        <w:left w:val="none" w:sz="0" w:space="0" w:color="auto"/>
        <w:bottom w:val="none" w:sz="0" w:space="0" w:color="auto"/>
        <w:right w:val="none" w:sz="0" w:space="0" w:color="auto"/>
      </w:divBdr>
    </w:div>
    <w:div w:id="2036996622">
      <w:bodyDiv w:val="1"/>
      <w:marLeft w:val="0"/>
      <w:marRight w:val="0"/>
      <w:marTop w:val="0"/>
      <w:marBottom w:val="0"/>
      <w:divBdr>
        <w:top w:val="none" w:sz="0" w:space="0" w:color="auto"/>
        <w:left w:val="none" w:sz="0" w:space="0" w:color="auto"/>
        <w:bottom w:val="none" w:sz="0" w:space="0" w:color="auto"/>
        <w:right w:val="none" w:sz="0" w:space="0" w:color="auto"/>
      </w:divBdr>
    </w:div>
    <w:div w:id="2144493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sv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svg"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30865_APF_Fact_Sheet_Template..dotx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Fasoha Aishath</lastModifiedBy>
  <revision>35</revision>
  <lastPrinted>2021-06-08T03:05:00.0000000Z</lastPrinted>
  <dcterms:created xsi:type="dcterms:W3CDTF">2021-08-05T00:37:00.0000000Z</dcterms:created>
  <dcterms:modified xsi:type="dcterms:W3CDTF">2021-11-08T22:39:42.4126587Z</dcterms:modified>
</coreProperties>
</file>