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4D06" w14:textId="2074FBC0" w:rsidR="00075102" w:rsidRPr="00075102" w:rsidRDefault="00075102" w:rsidP="00075102">
      <w:pPr>
        <w:shd w:val="clear" w:color="auto" w:fill="FFFFFF"/>
        <w:spacing w:after="0" w:line="240" w:lineRule="auto"/>
        <w:jc w:val="center"/>
        <w:rPr>
          <w:rFonts w:ascii="Arial Nova Light" w:hAnsi="Arial Nova Light" w:cs="Arial"/>
          <w:b/>
          <w:bCs/>
          <w:color w:val="2E74B5" w:themeColor="accent5" w:themeShade="BF"/>
          <w:sz w:val="40"/>
          <w:szCs w:val="40"/>
        </w:rPr>
      </w:pPr>
      <w:r w:rsidRPr="00075102">
        <w:rPr>
          <w:rFonts w:ascii="Arial Nova Light" w:hAnsi="Arial Nova Light" w:cs="Arial"/>
          <w:b/>
          <w:bCs/>
          <w:color w:val="2E74B5" w:themeColor="accent5" w:themeShade="BF"/>
          <w:sz w:val="40"/>
          <w:szCs w:val="40"/>
        </w:rPr>
        <w:t xml:space="preserve">Human rights principles </w:t>
      </w:r>
      <w:r w:rsidRPr="00075102">
        <w:rPr>
          <w:rFonts w:ascii="Arial Nova Light" w:eastAsia="Times New Roman" w:hAnsi="Arial Nova Light" w:cs="Arial"/>
          <w:b/>
          <w:bCs/>
          <w:color w:val="2E74B5" w:themeColor="accent5" w:themeShade="BF"/>
          <w:sz w:val="40"/>
          <w:szCs w:val="40"/>
          <w:lang w:eastAsia="en-NZ"/>
        </w:rPr>
        <w:t xml:space="preserve">to guide </w:t>
      </w:r>
      <w:proofErr w:type="spellStart"/>
      <w:r w:rsidR="002E336E">
        <w:rPr>
          <w:rFonts w:ascii="Arial Nova Light" w:eastAsia="Times New Roman" w:hAnsi="Arial Nova Light" w:cs="Arial"/>
          <w:b/>
          <w:bCs/>
          <w:color w:val="2E74B5" w:themeColor="accent5" w:themeShade="BF"/>
          <w:sz w:val="40"/>
          <w:szCs w:val="40"/>
          <w:lang w:eastAsia="en-NZ"/>
        </w:rPr>
        <w:t>a</w:t>
      </w:r>
      <w:proofErr w:type="spellEnd"/>
      <w:r w:rsidR="002E336E">
        <w:rPr>
          <w:rFonts w:ascii="Arial Nova Light" w:eastAsia="Times New Roman" w:hAnsi="Arial Nova Light" w:cs="Arial"/>
          <w:b/>
          <w:bCs/>
          <w:color w:val="2E74B5" w:themeColor="accent5" w:themeShade="BF"/>
          <w:sz w:val="40"/>
          <w:szCs w:val="40"/>
          <w:lang w:eastAsia="en-NZ"/>
        </w:rPr>
        <w:t xml:space="preserve"> Gender</w:t>
      </w:r>
      <w:r w:rsidRPr="00075102">
        <w:rPr>
          <w:rFonts w:ascii="Arial Nova Light" w:eastAsia="Times New Roman" w:hAnsi="Arial Nova Light" w:cs="Arial"/>
          <w:b/>
          <w:bCs/>
          <w:color w:val="2E74B5" w:themeColor="accent5" w:themeShade="BF"/>
          <w:sz w:val="40"/>
          <w:szCs w:val="40"/>
          <w:lang w:eastAsia="en-NZ"/>
        </w:rPr>
        <w:t xml:space="preserve"> Audit</w:t>
      </w:r>
    </w:p>
    <w:p w14:paraId="708FCE25" w14:textId="77777777" w:rsidR="00075102" w:rsidRDefault="00075102" w:rsidP="00075102">
      <w:pPr>
        <w:shd w:val="clear" w:color="auto" w:fill="FFFFFF"/>
        <w:spacing w:after="0" w:line="240" w:lineRule="auto"/>
        <w:jc w:val="both"/>
        <w:rPr>
          <w:rFonts w:ascii="Arial Nova Light" w:hAnsi="Arial Nova Light"/>
        </w:rPr>
      </w:pPr>
    </w:p>
    <w:p w14:paraId="2FF68DA1" w14:textId="77777777" w:rsidR="00C271CE" w:rsidRDefault="00C271CE" w:rsidP="00075102">
      <w:pPr>
        <w:shd w:val="clear" w:color="auto" w:fill="FFFFFF"/>
        <w:spacing w:after="0" w:line="240" w:lineRule="auto"/>
        <w:jc w:val="both"/>
        <w:rPr>
          <w:rFonts w:ascii="Arial Nova Light" w:hAnsi="Arial Nova Light"/>
        </w:rPr>
      </w:pPr>
    </w:p>
    <w:p w14:paraId="277C6265" w14:textId="643F5BC4" w:rsidR="00093FEC" w:rsidRDefault="00075102" w:rsidP="00305FDD">
      <w:pPr>
        <w:shd w:val="clear" w:color="auto" w:fill="FFFFFF"/>
        <w:spacing w:after="0" w:line="276" w:lineRule="auto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You will adapt the Gender Audit process to suit your NHRI’s context </w:t>
      </w:r>
      <w:r w:rsidRPr="004A55C4">
        <w:rPr>
          <w:rFonts w:ascii="Arial Nova Light" w:hAnsi="Arial Nova Light"/>
        </w:rPr>
        <w:t xml:space="preserve">and priorities, </w:t>
      </w:r>
      <w:r>
        <w:rPr>
          <w:rFonts w:ascii="Arial Nova Light" w:hAnsi="Arial Nova Light"/>
        </w:rPr>
        <w:t>but the following six</w:t>
      </w:r>
      <w:r w:rsidRPr="004A55C4">
        <w:rPr>
          <w:rFonts w:ascii="Arial Nova Light" w:hAnsi="Arial Nova Light"/>
        </w:rPr>
        <w:t xml:space="preserve"> </w:t>
      </w:r>
      <w:r>
        <w:rPr>
          <w:rFonts w:ascii="Arial Nova Light" w:hAnsi="Arial Nova Light"/>
        </w:rPr>
        <w:t xml:space="preserve">overall </w:t>
      </w:r>
      <w:r w:rsidRPr="004A55C4">
        <w:rPr>
          <w:rFonts w:ascii="Arial Nova Light" w:hAnsi="Arial Nova Light"/>
        </w:rPr>
        <w:t>principles</w:t>
      </w:r>
      <w:r>
        <w:rPr>
          <w:rFonts w:ascii="Arial Nova Light" w:hAnsi="Arial Nova Light"/>
        </w:rPr>
        <w:t xml:space="preserve"> </w:t>
      </w:r>
      <w:r w:rsidR="00305FDD">
        <w:rPr>
          <w:rFonts w:ascii="Arial Nova Light" w:hAnsi="Arial Nova Light"/>
        </w:rPr>
        <w:t xml:space="preserve">and three ethical guidelines, </w:t>
      </w:r>
      <w:r>
        <w:rPr>
          <w:rFonts w:ascii="Arial Nova Light" w:hAnsi="Arial Nova Light"/>
        </w:rPr>
        <w:t>may help you plan and carry out your Gender Audit</w:t>
      </w:r>
      <w:r w:rsidRPr="004A55C4">
        <w:rPr>
          <w:rFonts w:ascii="Arial Nova Light" w:hAnsi="Arial Nova Light"/>
        </w:rPr>
        <w:t>.</w:t>
      </w:r>
      <w:r>
        <w:rPr>
          <w:rFonts w:ascii="Arial Nova Light" w:hAnsi="Arial Nova Light"/>
        </w:rPr>
        <w:t xml:space="preserve"> </w:t>
      </w:r>
    </w:p>
    <w:p w14:paraId="0C04D01F" w14:textId="77777777" w:rsidR="00093FEC" w:rsidRDefault="00093FEC" w:rsidP="00305FDD">
      <w:pPr>
        <w:shd w:val="clear" w:color="auto" w:fill="FFFFFF"/>
        <w:spacing w:after="0" w:line="276" w:lineRule="auto"/>
        <w:jc w:val="both"/>
        <w:rPr>
          <w:rFonts w:ascii="Arial Nova Light" w:hAnsi="Arial Nova Light"/>
        </w:rPr>
      </w:pPr>
    </w:p>
    <w:p w14:paraId="57E46204" w14:textId="69A0467B" w:rsidR="00075102" w:rsidRDefault="00075102" w:rsidP="00305FDD">
      <w:pPr>
        <w:shd w:val="clear" w:color="auto" w:fill="FFFFFF"/>
        <w:spacing w:after="0" w:line="276" w:lineRule="auto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These principles are loosely aligned to a human rights approach </w:t>
      </w:r>
      <w:proofErr w:type="gramStart"/>
      <w:r>
        <w:rPr>
          <w:rFonts w:ascii="Arial Nova Light" w:hAnsi="Arial Nova Light"/>
        </w:rPr>
        <w:t>and</w:t>
      </w:r>
      <w:r w:rsidR="00305FDD">
        <w:rPr>
          <w:rFonts w:ascii="Arial Nova Light" w:hAnsi="Arial Nova Light"/>
        </w:rPr>
        <w:t>,</w:t>
      </w:r>
      <w:proofErr w:type="gramEnd"/>
      <w:r w:rsidR="00305FDD">
        <w:rPr>
          <w:rFonts w:ascii="Arial Nova Light" w:hAnsi="Arial Nova Light"/>
        </w:rPr>
        <w:t xml:space="preserve"> combined with the ethical guidelines, aim</w:t>
      </w:r>
      <w:r>
        <w:rPr>
          <w:rFonts w:ascii="Arial Nova Light" w:hAnsi="Arial Nova Light"/>
        </w:rPr>
        <w:t xml:space="preserve"> to ensure your Gender Audit not only focuses on </w:t>
      </w:r>
      <w:r w:rsidRPr="00E21B16">
        <w:rPr>
          <w:rFonts w:ascii="Arial Nova Light" w:hAnsi="Arial Nova Light"/>
          <w:i/>
          <w:iCs/>
        </w:rPr>
        <w:t>achieving</w:t>
      </w:r>
      <w:r>
        <w:rPr>
          <w:rFonts w:ascii="Arial Nova Light" w:hAnsi="Arial Nova Light"/>
        </w:rPr>
        <w:t xml:space="preserve"> gender equality, but that it also </w:t>
      </w:r>
      <w:r w:rsidRPr="00E21B16">
        <w:rPr>
          <w:rFonts w:ascii="Arial Nova Light" w:hAnsi="Arial Nova Light"/>
          <w:i/>
          <w:iCs/>
        </w:rPr>
        <w:t>practices</w:t>
      </w:r>
      <w:r>
        <w:rPr>
          <w:rFonts w:ascii="Arial Nova Light" w:hAnsi="Arial Nova Light"/>
        </w:rPr>
        <w:t xml:space="preserve"> gender equality. </w:t>
      </w:r>
    </w:p>
    <w:p w14:paraId="40C619B6" w14:textId="0AD52107" w:rsidR="00044E91" w:rsidRDefault="00044E91" w:rsidP="00305FDD">
      <w:pPr>
        <w:shd w:val="clear" w:color="auto" w:fill="FFFFFF"/>
        <w:spacing w:after="0" w:line="276" w:lineRule="auto"/>
        <w:jc w:val="both"/>
        <w:rPr>
          <w:rFonts w:ascii="Arial Nova Light" w:hAnsi="Arial Nova Light"/>
        </w:rPr>
      </w:pPr>
    </w:p>
    <w:p w14:paraId="113AE238" w14:textId="77777777" w:rsidR="00093FEC" w:rsidRDefault="00093FEC" w:rsidP="00305FDD">
      <w:pPr>
        <w:spacing w:line="276" w:lineRule="auto"/>
        <w:rPr>
          <w:rFonts w:ascii="Arial Nova Light" w:eastAsia="Times New Roman" w:hAnsi="Arial Nova Light" w:cs="Arial"/>
          <w:lang w:eastAsia="en-NZ"/>
        </w:rPr>
      </w:pPr>
    </w:p>
    <w:p w14:paraId="1B054202" w14:textId="77777777" w:rsidR="00093FEC" w:rsidRDefault="00093FEC" w:rsidP="00305FDD">
      <w:pPr>
        <w:shd w:val="clear" w:color="auto" w:fill="FFFFFF"/>
        <w:spacing w:before="120" w:after="120" w:line="276" w:lineRule="auto"/>
        <w:jc w:val="both"/>
        <w:rPr>
          <w:rFonts w:ascii="Arial Nova Light" w:eastAsia="Times New Roman" w:hAnsi="Arial Nova Light" w:cs="Arial"/>
          <w:lang w:eastAsia="en-NZ"/>
        </w:rPr>
      </w:pPr>
      <w:r>
        <w:rPr>
          <w:rFonts w:ascii="Arial Nova Light" w:eastAsia="Times New Roman" w:hAnsi="Arial Nova Light" w:cs="Arial"/>
          <w:lang w:eastAsia="en-NZ"/>
        </w:rPr>
        <w:t>At the first meeting of your Gender Audit team, you will:</w:t>
      </w:r>
    </w:p>
    <w:p w14:paraId="33C1FB07" w14:textId="566EADE5" w:rsidR="00093FEC" w:rsidRDefault="00093FEC" w:rsidP="00305FDD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rial Nova Light" w:eastAsia="Times New Roman" w:hAnsi="Arial Nova Light" w:cs="Arial"/>
          <w:lang w:eastAsia="en-NZ"/>
        </w:rPr>
      </w:pPr>
      <w:r w:rsidRPr="00E21B16">
        <w:rPr>
          <w:rFonts w:ascii="Arial Nova Light" w:eastAsia="Times New Roman" w:hAnsi="Arial Nova Light" w:cs="Arial"/>
          <w:lang w:eastAsia="en-NZ"/>
        </w:rPr>
        <w:t>discuss and form a set of principles</w:t>
      </w:r>
      <w:r w:rsidRPr="009C6131">
        <w:rPr>
          <w:rFonts w:ascii="Arial Nova Light" w:eastAsia="Times New Roman" w:hAnsi="Arial Nova Light" w:cs="Arial"/>
          <w:lang w:eastAsia="en-NZ"/>
        </w:rPr>
        <w:t xml:space="preserve"> </w:t>
      </w:r>
      <w:r w:rsidRPr="002A7EC8">
        <w:rPr>
          <w:rFonts w:ascii="Arial Nova Light" w:eastAsia="Times New Roman" w:hAnsi="Arial Nova Light" w:cs="Arial"/>
          <w:lang w:eastAsia="en-NZ"/>
        </w:rPr>
        <w:t>appropriate for your NHRI</w:t>
      </w:r>
      <w:r w:rsidRPr="00E21B16">
        <w:rPr>
          <w:rFonts w:ascii="Arial Nova Light" w:eastAsia="Times New Roman" w:hAnsi="Arial Nova Light" w:cs="Arial"/>
          <w:lang w:eastAsia="en-NZ"/>
        </w:rPr>
        <w:t xml:space="preserve"> </w:t>
      </w:r>
      <w:r>
        <w:rPr>
          <w:rFonts w:ascii="Arial Nova Light" w:eastAsia="Times New Roman" w:hAnsi="Arial Nova Light" w:cs="Arial"/>
          <w:lang w:eastAsia="en-NZ"/>
        </w:rPr>
        <w:t>to</w:t>
      </w:r>
      <w:r w:rsidRPr="00E21B16">
        <w:rPr>
          <w:rFonts w:ascii="Arial Nova Light" w:eastAsia="Times New Roman" w:hAnsi="Arial Nova Light" w:cs="Arial"/>
          <w:lang w:eastAsia="en-NZ"/>
        </w:rPr>
        <w:t xml:space="preserve"> guide your audit</w:t>
      </w:r>
      <w:r w:rsidR="00C271CE">
        <w:rPr>
          <w:rFonts w:ascii="Arial Nova Light" w:eastAsia="Times New Roman" w:hAnsi="Arial Nova Light" w:cs="Arial"/>
          <w:lang w:eastAsia="en-NZ"/>
        </w:rPr>
        <w:t>.</w:t>
      </w:r>
      <w:r>
        <w:rPr>
          <w:rFonts w:ascii="Arial Nova Light" w:eastAsia="Times New Roman" w:hAnsi="Arial Nova Light" w:cs="Arial"/>
          <w:lang w:eastAsia="en-NZ"/>
        </w:rPr>
        <w:t xml:space="preserve"> </w:t>
      </w:r>
    </w:p>
    <w:p w14:paraId="33C80D24" w14:textId="20A43414" w:rsidR="00093FEC" w:rsidRPr="00E21B16" w:rsidRDefault="00093FEC" w:rsidP="00305FDD">
      <w:pPr>
        <w:pStyle w:val="ListParagraph"/>
        <w:numPr>
          <w:ilvl w:val="0"/>
          <w:numId w:val="5"/>
        </w:numPr>
        <w:shd w:val="clear" w:color="auto" w:fill="FFFFFF"/>
        <w:spacing w:before="120" w:after="120" w:line="276" w:lineRule="auto"/>
        <w:contextualSpacing w:val="0"/>
        <w:jc w:val="both"/>
        <w:rPr>
          <w:rFonts w:ascii="Arial Nova Light" w:eastAsia="Times New Roman" w:hAnsi="Arial Nova Light" w:cs="Arial"/>
          <w:lang w:eastAsia="en-NZ"/>
        </w:rPr>
      </w:pPr>
      <w:r>
        <w:rPr>
          <w:rFonts w:ascii="Arial Nova Light" w:eastAsia="Times New Roman" w:hAnsi="Arial Nova Light" w:cs="Arial"/>
          <w:lang w:eastAsia="en-NZ"/>
        </w:rPr>
        <w:t>c</w:t>
      </w:r>
      <w:r w:rsidRPr="00E21B16">
        <w:rPr>
          <w:rFonts w:ascii="Arial Nova Light" w:eastAsia="Times New Roman" w:hAnsi="Arial Nova Light" w:cs="Arial"/>
          <w:lang w:eastAsia="en-NZ"/>
        </w:rPr>
        <w:t xml:space="preserve">onsider the ethical considerations outlined </w:t>
      </w:r>
      <w:r>
        <w:rPr>
          <w:rFonts w:ascii="Arial Nova Light" w:eastAsia="Times New Roman" w:hAnsi="Arial Nova Light" w:cs="Arial"/>
          <w:lang w:eastAsia="en-NZ"/>
        </w:rPr>
        <w:t>below</w:t>
      </w:r>
      <w:r w:rsidR="00C271CE">
        <w:rPr>
          <w:rFonts w:ascii="Arial Nova Light" w:eastAsia="Times New Roman" w:hAnsi="Arial Nova Light" w:cs="Arial"/>
          <w:lang w:eastAsia="en-NZ"/>
        </w:rPr>
        <w:t>.</w:t>
      </w:r>
      <w:r w:rsidRPr="00E21B16">
        <w:rPr>
          <w:rFonts w:ascii="Arial Nova Light" w:eastAsia="Times New Roman" w:hAnsi="Arial Nova Light" w:cs="Arial"/>
          <w:lang w:eastAsia="en-NZ"/>
        </w:rPr>
        <w:t xml:space="preserve"> </w:t>
      </w:r>
    </w:p>
    <w:p w14:paraId="1CACF080" w14:textId="77777777" w:rsidR="00093FEC" w:rsidRPr="0000279C" w:rsidRDefault="00093FEC" w:rsidP="00093FEC">
      <w:pPr>
        <w:shd w:val="clear" w:color="auto" w:fill="FFFFFF"/>
        <w:spacing w:after="120" w:line="240" w:lineRule="auto"/>
        <w:jc w:val="both"/>
        <w:rPr>
          <w:rFonts w:ascii="Arial Nova Light" w:eastAsia="Times New Roman" w:hAnsi="Arial Nova Light" w:cs="Arial"/>
          <w:b/>
          <w:bCs/>
          <w:lang w:eastAsia="en-NZ"/>
        </w:rPr>
      </w:pPr>
    </w:p>
    <w:tbl>
      <w:tblPr>
        <w:tblStyle w:val="ListTable3-Accent6"/>
        <w:tblW w:w="0" w:type="auto"/>
        <w:tblInd w:w="-5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469"/>
      </w:tblGrid>
      <w:tr w:rsidR="00093FEC" w:rsidRPr="00906670" w14:paraId="1B6BA71E" w14:textId="77777777" w:rsidTr="00B9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bottom w:val="none" w:sz="0" w:space="0" w:color="auto"/>
              <w:right w:val="none" w:sz="0" w:space="0" w:color="auto"/>
            </w:tcBorders>
            <w:shd w:val="clear" w:color="auto" w:fill="2E74B5" w:themeFill="accent5" w:themeFillShade="BF"/>
          </w:tcPr>
          <w:p w14:paraId="319330D9" w14:textId="77777777" w:rsidR="00093FEC" w:rsidRPr="00906670" w:rsidRDefault="00093FEC" w:rsidP="00B97873">
            <w:pPr>
              <w:spacing w:before="60" w:after="60"/>
              <w:jc w:val="center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The principle</w:t>
            </w:r>
          </w:p>
        </w:tc>
        <w:tc>
          <w:tcPr>
            <w:tcW w:w="6469" w:type="dxa"/>
            <w:shd w:val="clear" w:color="auto" w:fill="2E74B5" w:themeFill="accent5" w:themeFillShade="BF"/>
          </w:tcPr>
          <w:p w14:paraId="76C5C035" w14:textId="77777777" w:rsidR="00093FEC" w:rsidRPr="00906670" w:rsidRDefault="00093FEC" w:rsidP="00B9787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Times New Roman" w:hAnsi="Arial Nova Light" w:cs="Arial"/>
                <w:lang w:eastAsia="en-NZ"/>
              </w:rPr>
            </w:pPr>
            <w:r>
              <w:rPr>
                <w:rFonts w:ascii="Arial Nova Light" w:eastAsia="Times New Roman" w:hAnsi="Arial Nova Light" w:cs="Arial"/>
                <w:lang w:eastAsia="en-NZ"/>
              </w:rPr>
              <w:t>How will you apply this principle to the audit?</w:t>
            </w:r>
          </w:p>
        </w:tc>
      </w:tr>
      <w:tr w:rsidR="00093FEC" w:rsidRPr="00962814" w14:paraId="2867F09A" w14:textId="77777777" w:rsidTr="00B9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0BF6F91A" w14:textId="56804EBD" w:rsidR="00093FEC" w:rsidRDefault="00093FEC" w:rsidP="00B97873">
            <w:pPr>
              <w:spacing w:before="120" w:after="120"/>
              <w:ind w:left="38"/>
              <w:rPr>
                <w:rFonts w:ascii="Arial Nova Light" w:eastAsia="Times New Roman" w:hAnsi="Arial Nova Light" w:cs="Times New Roman"/>
                <w:sz w:val="20"/>
                <w:szCs w:val="20"/>
                <w:lang w:eastAsia="en-NZ"/>
              </w:rPr>
            </w:pPr>
          </w:p>
          <w:p w14:paraId="13599742" w14:textId="77777777" w:rsidR="00305FDD" w:rsidRPr="00727333" w:rsidRDefault="00305FDD" w:rsidP="00B97873">
            <w:pPr>
              <w:spacing w:before="120" w:after="120"/>
              <w:ind w:left="38"/>
              <w:rPr>
                <w:rFonts w:ascii="Arial Nova Light" w:eastAsia="Times New Roman" w:hAnsi="Arial Nova Light" w:cs="Times New Roman"/>
                <w:b w:val="0"/>
                <w:bCs w:val="0"/>
                <w:sz w:val="20"/>
                <w:szCs w:val="20"/>
                <w:lang w:eastAsia="en-NZ"/>
              </w:rPr>
            </w:pPr>
          </w:p>
          <w:p w14:paraId="1CBF0DB3" w14:textId="77777777" w:rsidR="00093FEC" w:rsidRPr="00727333" w:rsidRDefault="00093FEC" w:rsidP="00B97873">
            <w:pPr>
              <w:spacing w:before="120" w:after="120"/>
              <w:ind w:left="38"/>
              <w:rPr>
                <w:rFonts w:ascii="Arial Nova Light" w:eastAsia="Times New Roman" w:hAnsi="Arial Nova Light" w:cs="Times New Roman"/>
                <w:b w:val="0"/>
                <w:bCs w:val="0"/>
                <w:sz w:val="20"/>
                <w:szCs w:val="20"/>
                <w:lang w:eastAsia="en-NZ"/>
              </w:rPr>
            </w:pPr>
          </w:p>
        </w:tc>
        <w:tc>
          <w:tcPr>
            <w:tcW w:w="6469" w:type="dxa"/>
            <w:tcBorders>
              <w:top w:val="none" w:sz="0" w:space="0" w:color="auto"/>
              <w:bottom w:val="none" w:sz="0" w:space="0" w:color="auto"/>
            </w:tcBorders>
          </w:tcPr>
          <w:p w14:paraId="687D48CB" w14:textId="77777777" w:rsidR="00093FEC" w:rsidRDefault="00093FEC" w:rsidP="00B97873">
            <w:pPr>
              <w:spacing w:before="120" w:after="120"/>
              <w:ind w:left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Times New Roman" w:hAnsi="Arial Nova Light" w:cs="Arial"/>
                <w:i/>
                <w:iCs/>
                <w:color w:val="808080" w:themeColor="background1" w:themeShade="80"/>
                <w:sz w:val="20"/>
                <w:szCs w:val="20"/>
                <w:lang w:eastAsia="en-NZ"/>
              </w:rPr>
            </w:pPr>
          </w:p>
          <w:p w14:paraId="295E7980" w14:textId="77777777" w:rsidR="00093FEC" w:rsidRPr="00DE398B" w:rsidRDefault="00093FEC" w:rsidP="00B97873">
            <w:pPr>
              <w:spacing w:before="120" w:after="120"/>
              <w:ind w:left="23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Times New Roman" w:hAnsi="Arial Nova Light" w:cs="Arial"/>
                <w:i/>
                <w:iCs/>
                <w:color w:val="808080" w:themeColor="background1" w:themeShade="80"/>
                <w:sz w:val="20"/>
                <w:szCs w:val="20"/>
                <w:lang w:eastAsia="en-NZ"/>
              </w:rPr>
            </w:pPr>
          </w:p>
        </w:tc>
      </w:tr>
      <w:tr w:rsidR="00093FEC" w:rsidRPr="004620CC" w14:paraId="0BB91F00" w14:textId="77777777" w:rsidTr="00B9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36861A43" w14:textId="77777777" w:rsidR="00093FEC" w:rsidRPr="00727333" w:rsidRDefault="00093FEC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b w:val="0"/>
                <w:bCs w:val="0"/>
                <w:sz w:val="20"/>
                <w:szCs w:val="20"/>
                <w:lang w:eastAsia="en-NZ"/>
              </w:rPr>
            </w:pPr>
          </w:p>
          <w:p w14:paraId="4C251716" w14:textId="77777777" w:rsidR="00093FEC" w:rsidRDefault="00093FEC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sz w:val="20"/>
                <w:szCs w:val="20"/>
                <w:lang w:eastAsia="en-NZ"/>
              </w:rPr>
            </w:pPr>
          </w:p>
          <w:p w14:paraId="51AA5FC5" w14:textId="6F0C7659" w:rsidR="00305FDD" w:rsidRPr="00727333" w:rsidRDefault="00305FDD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b w:val="0"/>
                <w:bCs w:val="0"/>
                <w:sz w:val="20"/>
                <w:szCs w:val="20"/>
                <w:lang w:eastAsia="en-NZ"/>
              </w:rPr>
            </w:pPr>
          </w:p>
        </w:tc>
        <w:tc>
          <w:tcPr>
            <w:tcW w:w="6469" w:type="dxa"/>
          </w:tcPr>
          <w:p w14:paraId="1028E3D5" w14:textId="77777777" w:rsidR="00093FEC" w:rsidRPr="00134CC0" w:rsidRDefault="00093FEC" w:rsidP="00B97873">
            <w:pPr>
              <w:spacing w:before="120" w:after="120"/>
              <w:ind w:left="-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color w:val="808080" w:themeColor="background1" w:themeShade="80"/>
                <w:sz w:val="20"/>
                <w:szCs w:val="20"/>
              </w:rPr>
            </w:pPr>
          </w:p>
        </w:tc>
      </w:tr>
      <w:tr w:rsidR="00093FEC" w:rsidRPr="00962814" w14:paraId="03C0E683" w14:textId="77777777" w:rsidTr="00B9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57E6F474" w14:textId="77777777" w:rsidR="00093FEC" w:rsidRPr="00727333" w:rsidRDefault="00093FEC" w:rsidP="00B97873">
            <w:pPr>
              <w:spacing w:before="120" w:after="120"/>
              <w:rPr>
                <w:rFonts w:ascii="Arial Nova Light" w:eastAsia="Arial" w:hAnsi="Arial Nova Light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2BF82227" w14:textId="77777777" w:rsidR="00093FEC" w:rsidRDefault="00093FEC" w:rsidP="00B97873">
            <w:pPr>
              <w:spacing w:before="120" w:after="120"/>
              <w:rPr>
                <w:rFonts w:ascii="Arial Nova Light" w:eastAsia="Arial" w:hAnsi="Arial Nova Light" w:cs="Arial"/>
                <w:color w:val="000000" w:themeColor="text1"/>
                <w:sz w:val="20"/>
                <w:szCs w:val="20"/>
              </w:rPr>
            </w:pPr>
          </w:p>
          <w:p w14:paraId="523CDB7C" w14:textId="45F3906B" w:rsidR="00305FDD" w:rsidRPr="00727333" w:rsidRDefault="00305FDD" w:rsidP="00B97873">
            <w:pPr>
              <w:spacing w:before="120" w:after="120"/>
              <w:rPr>
                <w:rFonts w:ascii="Arial Nova Light" w:eastAsia="Arial" w:hAnsi="Arial Nova Light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469" w:type="dxa"/>
            <w:tcBorders>
              <w:top w:val="none" w:sz="0" w:space="0" w:color="auto"/>
              <w:bottom w:val="none" w:sz="0" w:space="0" w:color="auto"/>
            </w:tcBorders>
          </w:tcPr>
          <w:p w14:paraId="03BCF99E" w14:textId="77777777" w:rsidR="00093FEC" w:rsidRPr="00962814" w:rsidRDefault="00093FEC" w:rsidP="00B978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Times New Roman" w:hAnsi="Arial Nova Light" w:cs="Arial"/>
                <w:sz w:val="20"/>
                <w:szCs w:val="20"/>
                <w:lang w:eastAsia="en-NZ"/>
              </w:rPr>
            </w:pPr>
          </w:p>
        </w:tc>
      </w:tr>
      <w:tr w:rsidR="00093FEC" w:rsidRPr="00962814" w14:paraId="324ACE7E" w14:textId="77777777" w:rsidTr="00B9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1A57E757" w14:textId="6942FE5E" w:rsidR="00093FEC" w:rsidRDefault="00093FEC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sz w:val="20"/>
                <w:szCs w:val="20"/>
                <w:lang w:eastAsia="en-NZ"/>
              </w:rPr>
            </w:pPr>
          </w:p>
          <w:p w14:paraId="4A2551EF" w14:textId="77777777" w:rsidR="00305FDD" w:rsidRPr="00727333" w:rsidRDefault="00305FDD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b w:val="0"/>
                <w:bCs w:val="0"/>
                <w:sz w:val="20"/>
                <w:szCs w:val="20"/>
                <w:lang w:eastAsia="en-NZ"/>
              </w:rPr>
            </w:pPr>
          </w:p>
          <w:p w14:paraId="3952AD7A" w14:textId="77777777" w:rsidR="00093FEC" w:rsidRPr="00727333" w:rsidRDefault="00093FEC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b w:val="0"/>
                <w:bCs w:val="0"/>
                <w:sz w:val="20"/>
                <w:szCs w:val="20"/>
                <w:lang w:eastAsia="en-NZ"/>
              </w:rPr>
            </w:pPr>
          </w:p>
        </w:tc>
        <w:tc>
          <w:tcPr>
            <w:tcW w:w="6469" w:type="dxa"/>
          </w:tcPr>
          <w:p w14:paraId="33D5F5FE" w14:textId="77777777" w:rsidR="00093FEC" w:rsidRPr="00962814" w:rsidRDefault="00093FEC" w:rsidP="00B9787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eastAsia="Times New Roman" w:hAnsi="Arial Nova Light" w:cs="Arial"/>
                <w:sz w:val="20"/>
                <w:szCs w:val="20"/>
                <w:lang w:eastAsia="en-NZ"/>
              </w:rPr>
            </w:pPr>
          </w:p>
        </w:tc>
      </w:tr>
      <w:tr w:rsidR="00093FEC" w:rsidRPr="000F116A" w14:paraId="1A386D4A" w14:textId="77777777" w:rsidTr="00B97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5" w:themeFillTint="33"/>
          </w:tcPr>
          <w:p w14:paraId="7AE07A9B" w14:textId="77777777" w:rsidR="00093FEC" w:rsidRPr="00727333" w:rsidRDefault="00093FEC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b w:val="0"/>
                <w:bCs w:val="0"/>
                <w:sz w:val="20"/>
                <w:szCs w:val="20"/>
                <w:lang w:eastAsia="en-NZ"/>
              </w:rPr>
            </w:pPr>
          </w:p>
          <w:p w14:paraId="6B4302BC" w14:textId="77777777" w:rsidR="00093FEC" w:rsidRDefault="00093FEC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sz w:val="20"/>
                <w:szCs w:val="20"/>
                <w:lang w:eastAsia="en-NZ"/>
              </w:rPr>
            </w:pPr>
          </w:p>
          <w:p w14:paraId="10CC8D6A" w14:textId="14C52C59" w:rsidR="00305FDD" w:rsidRPr="00727333" w:rsidRDefault="00305FDD" w:rsidP="00B97873">
            <w:pPr>
              <w:spacing w:before="120" w:after="120"/>
              <w:jc w:val="both"/>
              <w:rPr>
                <w:rFonts w:ascii="Arial Nova Light" w:eastAsia="Times New Roman" w:hAnsi="Arial Nova Light" w:cs="Arial"/>
                <w:b w:val="0"/>
                <w:bCs w:val="0"/>
                <w:sz w:val="20"/>
                <w:szCs w:val="20"/>
                <w:lang w:eastAsia="en-NZ"/>
              </w:rPr>
            </w:pPr>
          </w:p>
        </w:tc>
        <w:tc>
          <w:tcPr>
            <w:tcW w:w="6469" w:type="dxa"/>
            <w:tcBorders>
              <w:top w:val="none" w:sz="0" w:space="0" w:color="auto"/>
              <w:bottom w:val="none" w:sz="0" w:space="0" w:color="auto"/>
            </w:tcBorders>
          </w:tcPr>
          <w:p w14:paraId="1259CDCA" w14:textId="77777777" w:rsidR="00093FEC" w:rsidRPr="000F116A" w:rsidRDefault="00093FEC" w:rsidP="00B9787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Light" w:eastAsia="Times New Roman" w:hAnsi="Arial Nova Light" w:cs="Arial"/>
                <w:sz w:val="20"/>
                <w:szCs w:val="20"/>
                <w:lang w:eastAsia="en-NZ"/>
              </w:rPr>
            </w:pPr>
          </w:p>
        </w:tc>
      </w:tr>
      <w:tr w:rsidR="00093FEC" w:rsidRPr="000F116A" w14:paraId="73658CCC" w14:textId="77777777" w:rsidTr="00B97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right w:val="none" w:sz="0" w:space="0" w:color="auto"/>
            </w:tcBorders>
            <w:shd w:val="clear" w:color="auto" w:fill="DEEAF6" w:themeFill="accent5" w:themeFillTint="33"/>
          </w:tcPr>
          <w:p w14:paraId="01C57E7D" w14:textId="77777777" w:rsidR="00093FEC" w:rsidRPr="00727333" w:rsidRDefault="00093FEC" w:rsidP="00B97873">
            <w:pPr>
              <w:spacing w:before="120" w:after="120"/>
              <w:jc w:val="both"/>
              <w:rPr>
                <w:rFonts w:ascii="Arial Nova Light" w:eastAsia="Arial" w:hAnsi="Arial Nova Light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FE7F9F6" w14:textId="77777777" w:rsidR="00093FEC" w:rsidRDefault="00093FEC" w:rsidP="00B97873">
            <w:pPr>
              <w:spacing w:before="120" w:after="120"/>
              <w:jc w:val="both"/>
              <w:rPr>
                <w:rFonts w:ascii="Arial Nova Light" w:eastAsia="Arial" w:hAnsi="Arial Nova Light" w:cs="Arial"/>
                <w:color w:val="000000" w:themeColor="text1"/>
                <w:sz w:val="20"/>
                <w:szCs w:val="20"/>
              </w:rPr>
            </w:pPr>
          </w:p>
          <w:p w14:paraId="10922348" w14:textId="04CCCD2D" w:rsidR="00305FDD" w:rsidRPr="00727333" w:rsidRDefault="00305FDD" w:rsidP="00B97873">
            <w:pPr>
              <w:spacing w:before="120" w:after="120"/>
              <w:jc w:val="both"/>
              <w:rPr>
                <w:rFonts w:ascii="Arial Nova Light" w:eastAsia="Arial" w:hAnsi="Arial Nova Light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469" w:type="dxa"/>
          </w:tcPr>
          <w:p w14:paraId="51603888" w14:textId="77777777" w:rsidR="00093FEC" w:rsidRPr="000F116A" w:rsidRDefault="00093FEC" w:rsidP="00B9787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19D774AF" w14:textId="77777777" w:rsidR="00093FEC" w:rsidRDefault="00093FEC" w:rsidP="00093FEC">
      <w:pPr>
        <w:shd w:val="clear" w:color="auto" w:fill="FFFFFF"/>
        <w:spacing w:after="0" w:line="240" w:lineRule="auto"/>
        <w:jc w:val="both"/>
        <w:rPr>
          <w:rFonts w:ascii="Arial Nova Light" w:hAnsi="Arial Nova Light" w:cs="Arial"/>
          <w:iCs/>
        </w:rPr>
      </w:pPr>
    </w:p>
    <w:p w14:paraId="42405F14" w14:textId="77777777" w:rsidR="00093FEC" w:rsidRDefault="00093FEC" w:rsidP="00044E91">
      <w:pPr>
        <w:shd w:val="clear" w:color="auto" w:fill="FFFFFF"/>
        <w:spacing w:after="120" w:line="240" w:lineRule="auto"/>
        <w:jc w:val="both"/>
        <w:rPr>
          <w:rFonts w:ascii="Arial Nova Light" w:eastAsia="Times New Roman" w:hAnsi="Arial Nova Light" w:cs="Arial"/>
          <w:b/>
          <w:bCs/>
          <w:lang w:eastAsia="en-NZ"/>
        </w:rPr>
      </w:pPr>
    </w:p>
    <w:p w14:paraId="6F9127F7" w14:textId="45F8D608" w:rsidR="00075102" w:rsidRDefault="006B0CF5" w:rsidP="00044E91">
      <w:pPr>
        <w:shd w:val="clear" w:color="auto" w:fill="FFFFFF"/>
        <w:spacing w:after="120" w:line="240" w:lineRule="auto"/>
        <w:jc w:val="both"/>
        <w:rPr>
          <w:rFonts w:ascii="Arial Nova Light" w:eastAsia="Times New Roman" w:hAnsi="Arial Nova Light" w:cs="Arial"/>
          <w:b/>
          <w:bCs/>
          <w:lang w:eastAsia="en-NZ"/>
        </w:rPr>
      </w:pPr>
      <w:r>
        <w:rPr>
          <w:rFonts w:ascii="Arial Nova Light" w:eastAsia="Times New Roman" w:hAnsi="Arial Nova Light" w:cs="Arial"/>
          <w:b/>
          <w:bCs/>
          <w:lang w:eastAsia="en-NZ"/>
        </w:rPr>
        <w:lastRenderedPageBreak/>
        <w:t>P</w:t>
      </w:r>
      <w:r w:rsidR="00044E91" w:rsidRPr="00492589">
        <w:rPr>
          <w:rFonts w:ascii="Arial Nova Light" w:eastAsia="Times New Roman" w:hAnsi="Arial Nova Light" w:cs="Arial"/>
          <w:b/>
          <w:bCs/>
          <w:lang w:eastAsia="en-NZ"/>
        </w:rPr>
        <w:t xml:space="preserve">rinciples to guide your </w:t>
      </w:r>
      <w:r w:rsidR="00044E91">
        <w:rPr>
          <w:rFonts w:ascii="Arial Nova Light" w:eastAsia="Times New Roman" w:hAnsi="Arial Nova Light" w:cs="Arial"/>
          <w:b/>
          <w:bCs/>
          <w:lang w:eastAsia="en-NZ"/>
        </w:rPr>
        <w:t>Gender Audit</w:t>
      </w:r>
    </w:p>
    <w:p w14:paraId="7637D29C" w14:textId="77777777" w:rsidR="008D6172" w:rsidRDefault="008D6172" w:rsidP="00305FDD">
      <w:pPr>
        <w:shd w:val="clear" w:color="auto" w:fill="FFFFFF"/>
        <w:spacing w:after="0" w:line="240" w:lineRule="auto"/>
        <w:jc w:val="both"/>
        <w:rPr>
          <w:rFonts w:ascii="Arial Nova Light" w:eastAsia="Times New Roman" w:hAnsi="Arial Nova Light" w:cs="Arial"/>
          <w:b/>
          <w:bCs/>
          <w:sz w:val="20"/>
          <w:szCs w:val="20"/>
          <w:lang w:eastAsia="en-NZ"/>
        </w:rPr>
      </w:pPr>
    </w:p>
    <w:p w14:paraId="41689CFD" w14:textId="77777777" w:rsidR="00075102" w:rsidRDefault="00075102" w:rsidP="00075102">
      <w:pPr>
        <w:shd w:val="clear" w:color="auto" w:fill="FFFFFF"/>
        <w:spacing w:after="120" w:line="240" w:lineRule="auto"/>
        <w:jc w:val="both"/>
        <w:rPr>
          <w:rFonts w:ascii="Arial Nova Light" w:eastAsia="Times New Roman" w:hAnsi="Arial Nova Light" w:cs="Arial"/>
          <w:b/>
          <w:bCs/>
          <w:lang w:eastAsia="en-NZ"/>
        </w:rPr>
      </w:pPr>
      <w:r w:rsidRPr="00F210D6">
        <w:rPr>
          <w:rFonts w:ascii="Arial Nova Light" w:hAnsi="Arial Nova Light" w:cs="Arial"/>
          <w:noProof/>
          <w:color w:val="008080"/>
        </w:rPr>
        <w:drawing>
          <wp:inline distT="0" distB="0" distL="0" distR="0" wp14:anchorId="4761A702" wp14:editId="17FA04C6">
            <wp:extent cx="5816600" cy="6699250"/>
            <wp:effectExtent l="0" t="0" r="31750" b="2540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C671D21" w14:textId="77777777" w:rsidR="00C271CE" w:rsidRDefault="00C271CE" w:rsidP="00E01598">
      <w:pPr>
        <w:spacing w:after="120" w:line="240" w:lineRule="auto"/>
        <w:rPr>
          <w:rFonts w:ascii="Arial Nova Light" w:eastAsia="Arial" w:hAnsi="Arial Nova Light" w:cs="Arial"/>
          <w:b/>
          <w:bCs/>
        </w:rPr>
      </w:pPr>
    </w:p>
    <w:p w14:paraId="7CEF7BD0" w14:textId="6189B16C" w:rsidR="00E01598" w:rsidRDefault="00E01598" w:rsidP="00E01598">
      <w:pPr>
        <w:spacing w:after="120" w:line="240" w:lineRule="auto"/>
        <w:rPr>
          <w:rFonts w:ascii="Arial Nova Light" w:eastAsia="Arial" w:hAnsi="Arial Nova Light" w:cs="Arial"/>
          <w:b/>
          <w:bCs/>
          <w:noProof/>
        </w:rPr>
      </w:pPr>
      <w:r w:rsidRPr="009E5985">
        <w:rPr>
          <w:rFonts w:ascii="Arial Nova Light" w:eastAsia="Arial" w:hAnsi="Arial Nova Light" w:cs="Arial"/>
          <w:b/>
          <w:bCs/>
        </w:rPr>
        <w:t xml:space="preserve">Overarching ethical principles for gathering, using and storing </w:t>
      </w:r>
      <w:r w:rsidRPr="009E5985">
        <w:rPr>
          <w:rFonts w:ascii="Arial Nova Light" w:eastAsia="Arial" w:hAnsi="Arial Nova Light" w:cs="Arial"/>
          <w:b/>
          <w:bCs/>
          <w:noProof/>
        </w:rPr>
        <w:t>personal data</w:t>
      </w:r>
    </w:p>
    <w:p w14:paraId="0A6DD6A6" w14:textId="77777777" w:rsidR="00E01598" w:rsidRPr="009E5985" w:rsidRDefault="00E01598" w:rsidP="00E01598">
      <w:pPr>
        <w:spacing w:after="120" w:line="240" w:lineRule="auto"/>
        <w:rPr>
          <w:rFonts w:ascii="Arial Nova Light" w:eastAsia="Arial" w:hAnsi="Arial Nova Light" w:cs="Arial"/>
          <w:b/>
          <w:bCs/>
          <w:noProof/>
        </w:rPr>
      </w:pPr>
    </w:p>
    <w:p w14:paraId="32D049FD" w14:textId="77777777" w:rsidR="00E01598" w:rsidRPr="00601FF0" w:rsidRDefault="00E01598" w:rsidP="00E01598">
      <w:pPr>
        <w:spacing w:after="120" w:line="240" w:lineRule="auto"/>
        <w:rPr>
          <w:rFonts w:ascii="Arial Nova Light" w:eastAsia="Arial" w:hAnsi="Arial Nova Light" w:cs="Arial"/>
        </w:rPr>
      </w:pPr>
      <w:r w:rsidRPr="00601FF0">
        <w:rPr>
          <w:rFonts w:ascii="Arial Nova Light" w:eastAsia="Arial" w:hAnsi="Arial Nova Light" w:cs="Arial"/>
          <w:noProof/>
        </w:rPr>
        <w:drawing>
          <wp:inline distT="0" distB="0" distL="0" distR="0" wp14:anchorId="1B7D0CC7" wp14:editId="21366571">
            <wp:extent cx="5767070" cy="782727"/>
            <wp:effectExtent l="19050" t="0" r="24130" b="36830"/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7626647" w14:textId="3FC31FFD" w:rsidR="00E01598" w:rsidRDefault="00E01598" w:rsidP="00E01598">
      <w:pPr>
        <w:spacing w:after="120" w:line="240" w:lineRule="auto"/>
        <w:jc w:val="both"/>
        <w:rPr>
          <w:rFonts w:ascii="Arial Nova Light" w:eastAsia="Arial" w:hAnsi="Arial Nova Light" w:cs="Arial"/>
          <w:b/>
          <w:bCs/>
          <w:color w:val="000000" w:themeColor="text1"/>
        </w:rPr>
      </w:pPr>
      <w:r w:rsidRPr="009E5985">
        <w:rPr>
          <w:rFonts w:ascii="Arial Nova Light" w:eastAsia="Arial" w:hAnsi="Arial Nova Light" w:cs="Arial"/>
          <w:b/>
          <w:bCs/>
          <w:color w:val="000000" w:themeColor="text1"/>
        </w:rPr>
        <w:lastRenderedPageBreak/>
        <w:t>Checklist to ensure that data collection, analysis and storage is ethical</w:t>
      </w:r>
    </w:p>
    <w:tbl>
      <w:tblPr>
        <w:tblStyle w:val="TableGrid11"/>
        <w:tblW w:w="8970" w:type="dxa"/>
        <w:tblLayout w:type="fixed"/>
        <w:tblLook w:val="0600" w:firstRow="0" w:lastRow="0" w:firstColumn="0" w:lastColumn="0" w:noHBand="1" w:noVBand="1"/>
      </w:tblPr>
      <w:tblGrid>
        <w:gridCol w:w="836"/>
        <w:gridCol w:w="8134"/>
      </w:tblGrid>
      <w:tr w:rsidR="00E01598" w:rsidRPr="00601FF0" w14:paraId="18F9EC7A" w14:textId="77777777" w:rsidTr="00444869">
        <w:trPr>
          <w:trHeight w:val="123"/>
        </w:trPr>
        <w:tc>
          <w:tcPr>
            <w:tcW w:w="8970" w:type="dxa"/>
            <w:gridSpan w:val="2"/>
            <w:shd w:val="clear" w:color="auto" w:fill="DEEAF6" w:themeFill="accent5" w:themeFillTint="33"/>
          </w:tcPr>
          <w:p w14:paraId="04FA7F7F" w14:textId="77777777" w:rsidR="00E01598" w:rsidRPr="00DC0DF6" w:rsidRDefault="00E01598" w:rsidP="00B97873">
            <w:pPr>
              <w:spacing w:before="120" w:after="120"/>
              <w:rPr>
                <w:rFonts w:ascii="Arial Nova Light" w:eastAsia="Arial" w:hAnsi="Arial Nova Light" w:cs="Arial"/>
                <w:sz w:val="28"/>
                <w:szCs w:val="28"/>
              </w:rPr>
            </w:pPr>
            <w:r w:rsidRPr="006D3FE8">
              <w:rPr>
                <w:rFonts w:ascii="Arial Nova Light" w:eastAsia="Arial" w:hAnsi="Arial Nova Light" w:cs="Arial"/>
                <w:color w:val="2E74B5" w:themeColor="accent5" w:themeShade="BF"/>
                <w:sz w:val="28"/>
                <w:szCs w:val="28"/>
              </w:rPr>
              <w:t>Do no harm</w:t>
            </w:r>
          </w:p>
        </w:tc>
      </w:tr>
      <w:tr w:rsidR="007E63AF" w:rsidRPr="00601FF0" w14:paraId="4286322E" w14:textId="77777777" w:rsidTr="00B97873">
        <w:trPr>
          <w:trHeight w:val="658"/>
        </w:trPr>
        <w:tc>
          <w:tcPr>
            <w:tcW w:w="836" w:type="dxa"/>
          </w:tcPr>
          <w:p w14:paraId="46F1C6C8" w14:textId="634279A1" w:rsidR="007E63AF" w:rsidRPr="00F228C9" w:rsidRDefault="007E63AF" w:rsidP="007E63AF">
            <w:pPr>
              <w:spacing w:before="60" w:after="60"/>
              <w:jc w:val="center"/>
              <w:rPr>
                <w:color w:val="008080"/>
              </w:rPr>
            </w:pPr>
            <w:r w:rsidRPr="00EB32DB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08410BA7" wp14:editId="4268CA4D">
                  <wp:extent cx="190500" cy="190500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4463C4EB" w14:textId="77777777" w:rsidR="007E63AF" w:rsidRPr="00601FF0" w:rsidRDefault="007E63AF" w:rsidP="007E63AF">
            <w:pPr>
              <w:spacing w:before="60" w:after="6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 xml:space="preserve">Ensure participants, particularly those who experience </w:t>
            </w:r>
            <w:r>
              <w:rPr>
                <w:rFonts w:ascii="Arial Nova Light" w:eastAsia="Arial" w:hAnsi="Arial Nova Light" w:cs="Arial"/>
              </w:rPr>
              <w:t xml:space="preserve">gender-based </w:t>
            </w:r>
            <w:r w:rsidRPr="00601FF0">
              <w:rPr>
                <w:rFonts w:ascii="Arial Nova Light" w:eastAsia="Arial" w:hAnsi="Arial Nova Light" w:cs="Arial"/>
              </w:rPr>
              <w:t xml:space="preserve">human rights violations, can be heard and are protected from harm during and after the data process.  </w:t>
            </w:r>
          </w:p>
        </w:tc>
      </w:tr>
      <w:tr w:rsidR="007E63AF" w:rsidRPr="00601FF0" w14:paraId="09C0696D" w14:textId="77777777" w:rsidTr="00B97873">
        <w:trPr>
          <w:trHeight w:val="67"/>
        </w:trPr>
        <w:tc>
          <w:tcPr>
            <w:tcW w:w="836" w:type="dxa"/>
          </w:tcPr>
          <w:p w14:paraId="313FDB24" w14:textId="4925D47F" w:rsidR="007E63AF" w:rsidRPr="00F228C9" w:rsidRDefault="007E63AF" w:rsidP="007E63AF">
            <w:pPr>
              <w:spacing w:before="60" w:after="60"/>
              <w:jc w:val="center"/>
              <w:rPr>
                <w:color w:val="008080"/>
              </w:rPr>
            </w:pPr>
            <w:r w:rsidRPr="00EB32DB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4B55F4E3" wp14:editId="3BA07FC2">
                  <wp:extent cx="190500" cy="190500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79C6B20A" w14:textId="77777777" w:rsidR="007E63AF" w:rsidRPr="00601FF0" w:rsidRDefault="007E63AF" w:rsidP="007E63AF">
            <w:pPr>
              <w:spacing w:before="60" w:after="4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>Apply ethical considerations such as:</w:t>
            </w:r>
          </w:p>
          <w:p w14:paraId="56A93227" w14:textId="77777777" w:rsidR="007E63AF" w:rsidRPr="00601FF0" w:rsidRDefault="007E63AF" w:rsidP="007E63AF">
            <w:pPr>
              <w:numPr>
                <w:ilvl w:val="0"/>
                <w:numId w:val="6"/>
              </w:numPr>
              <w:spacing w:before="40" w:after="40"/>
              <w:ind w:left="703" w:hanging="357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E</w:t>
            </w:r>
            <w:r w:rsidRPr="00601FF0">
              <w:rPr>
                <w:rFonts w:ascii="Arial Nova Light" w:eastAsia="Arial" w:hAnsi="Arial Nova Light" w:cs="Arial"/>
              </w:rPr>
              <w:t>quality of access</w:t>
            </w:r>
          </w:p>
          <w:p w14:paraId="33F5DA36" w14:textId="77777777" w:rsidR="007E63AF" w:rsidRPr="00601FF0" w:rsidRDefault="007E63AF" w:rsidP="007E63AF">
            <w:pPr>
              <w:numPr>
                <w:ilvl w:val="0"/>
                <w:numId w:val="6"/>
              </w:numPr>
              <w:spacing w:before="40" w:after="40"/>
              <w:ind w:left="703" w:hanging="357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F</w:t>
            </w:r>
            <w:r w:rsidRPr="00601FF0">
              <w:rPr>
                <w:rFonts w:ascii="Arial Nova Light" w:eastAsia="Arial" w:hAnsi="Arial Nova Light" w:cs="Arial"/>
              </w:rPr>
              <w:t>reedom to participate</w:t>
            </w:r>
          </w:p>
          <w:p w14:paraId="79C10D80" w14:textId="77777777" w:rsidR="007E63AF" w:rsidRPr="00601FF0" w:rsidRDefault="007E63AF" w:rsidP="007E63AF">
            <w:pPr>
              <w:numPr>
                <w:ilvl w:val="0"/>
                <w:numId w:val="6"/>
              </w:numPr>
              <w:spacing w:before="40" w:after="40"/>
              <w:ind w:left="703" w:hanging="357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D</w:t>
            </w:r>
            <w:r w:rsidRPr="00601FF0">
              <w:rPr>
                <w:rFonts w:ascii="Arial Nova Light" w:eastAsia="Arial" w:hAnsi="Arial Nova Light" w:cs="Arial"/>
              </w:rPr>
              <w:t xml:space="preserve">uty of care, ensuring no-one is hurt by taking part in the </w:t>
            </w:r>
            <w:r>
              <w:rPr>
                <w:rFonts w:ascii="Arial Nova Light" w:eastAsia="Arial" w:hAnsi="Arial Nova Light" w:cs="Arial"/>
              </w:rPr>
              <w:t>Gender Audit</w:t>
            </w:r>
          </w:p>
          <w:p w14:paraId="7E2FD711" w14:textId="77777777" w:rsidR="007E63AF" w:rsidRPr="00601FF0" w:rsidRDefault="007E63AF" w:rsidP="007E63AF">
            <w:pPr>
              <w:numPr>
                <w:ilvl w:val="0"/>
                <w:numId w:val="6"/>
              </w:numPr>
              <w:spacing w:before="40" w:after="40"/>
              <w:ind w:left="703" w:hanging="357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R</w:t>
            </w:r>
            <w:r w:rsidRPr="00601FF0">
              <w:rPr>
                <w:rFonts w:ascii="Arial Nova Light" w:eastAsia="Arial" w:hAnsi="Arial Nova Light" w:cs="Arial"/>
              </w:rPr>
              <w:t>espect and integrity</w:t>
            </w:r>
          </w:p>
          <w:p w14:paraId="0C5A92DA" w14:textId="77777777" w:rsidR="007E63AF" w:rsidRPr="00601FF0" w:rsidRDefault="007E63AF" w:rsidP="007E63AF">
            <w:pPr>
              <w:numPr>
                <w:ilvl w:val="0"/>
                <w:numId w:val="6"/>
              </w:numPr>
              <w:spacing w:before="40" w:after="40"/>
              <w:ind w:left="703" w:hanging="357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D</w:t>
            </w:r>
            <w:r w:rsidRPr="00601FF0">
              <w:rPr>
                <w:rFonts w:ascii="Arial Nova Light" w:eastAsia="Arial" w:hAnsi="Arial Nova Light" w:cs="Arial"/>
              </w:rPr>
              <w:t>isclosure, privacy and confidentiality</w:t>
            </w:r>
          </w:p>
        </w:tc>
      </w:tr>
      <w:tr w:rsidR="007E63AF" w:rsidRPr="00601FF0" w14:paraId="57A298BF" w14:textId="77777777" w:rsidTr="00B97873">
        <w:trPr>
          <w:trHeight w:val="15"/>
        </w:trPr>
        <w:tc>
          <w:tcPr>
            <w:tcW w:w="836" w:type="dxa"/>
          </w:tcPr>
          <w:p w14:paraId="35991EDD" w14:textId="17520068" w:rsidR="007E63AF" w:rsidRPr="00F228C9" w:rsidRDefault="007E63AF" w:rsidP="007E63AF">
            <w:pPr>
              <w:spacing w:before="60" w:after="60"/>
              <w:jc w:val="center"/>
              <w:rPr>
                <w:color w:val="008080"/>
              </w:rPr>
            </w:pPr>
            <w:r w:rsidRPr="00EB32DB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3FE661D5" wp14:editId="0444103C">
                  <wp:extent cx="190500" cy="190500"/>
                  <wp:effectExtent l="0" t="0" r="0" b="0"/>
                  <wp:docPr id="2" name="Graphic 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4E41DAD4" w14:textId="77777777" w:rsidR="007E63AF" w:rsidRDefault="007E63AF" w:rsidP="007E63AF">
            <w:pPr>
              <w:spacing w:before="60" w:after="6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 xml:space="preserve">Recognise the sovereignty of </w:t>
            </w:r>
            <w:r>
              <w:rPr>
                <w:rFonts w:ascii="Arial Nova Light" w:eastAsia="Arial" w:hAnsi="Arial Nova Light" w:cs="Arial"/>
              </w:rPr>
              <w:t xml:space="preserve">the </w:t>
            </w:r>
            <w:r w:rsidRPr="00601FF0">
              <w:rPr>
                <w:rFonts w:ascii="Arial Nova Light" w:eastAsia="Arial" w:hAnsi="Arial Nova Light" w:cs="Arial"/>
              </w:rPr>
              <w:t>data including</w:t>
            </w:r>
            <w:r>
              <w:rPr>
                <w:rFonts w:ascii="Arial Nova Light" w:eastAsia="Arial" w:hAnsi="Arial Nova Light" w:cs="Arial"/>
              </w:rPr>
              <w:t>:</w:t>
            </w:r>
          </w:p>
          <w:p w14:paraId="4F74C8FD" w14:textId="77777777" w:rsidR="007E63AF" w:rsidRPr="00E21B16" w:rsidRDefault="007E63AF" w:rsidP="007E63A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H</w:t>
            </w:r>
            <w:r w:rsidRPr="00E21B16">
              <w:rPr>
                <w:rFonts w:ascii="Arial Nova Light" w:eastAsia="Arial" w:hAnsi="Arial Nova Light" w:cs="Arial"/>
              </w:rPr>
              <w:t xml:space="preserve">ow it is generated </w:t>
            </w:r>
          </w:p>
          <w:p w14:paraId="4E4F60CF" w14:textId="77777777" w:rsidR="007E63AF" w:rsidRPr="00E21B16" w:rsidRDefault="007E63AF" w:rsidP="007E63A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W</w:t>
            </w:r>
            <w:r w:rsidRPr="00E21B16">
              <w:rPr>
                <w:rFonts w:ascii="Arial Nova Light" w:eastAsia="Arial" w:hAnsi="Arial Nova Light" w:cs="Arial"/>
              </w:rPr>
              <w:t>ho it is about</w:t>
            </w:r>
          </w:p>
          <w:p w14:paraId="5641C94D" w14:textId="77777777" w:rsidR="007E63AF" w:rsidRPr="00E21B16" w:rsidRDefault="007E63AF" w:rsidP="007E63A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Nova Light" w:eastAsia="Arial" w:hAnsi="Arial Nova Light" w:cs="Arial"/>
              </w:rPr>
            </w:pPr>
            <w:r>
              <w:rPr>
                <w:rFonts w:ascii="Arial Nova Light" w:eastAsia="Arial" w:hAnsi="Arial Nova Light" w:cs="Arial"/>
              </w:rPr>
              <w:t>W</w:t>
            </w:r>
            <w:r w:rsidRPr="00E21B16">
              <w:rPr>
                <w:rFonts w:ascii="Arial Nova Light" w:eastAsia="Arial" w:hAnsi="Arial Nova Light" w:cs="Arial"/>
              </w:rPr>
              <w:t>ho has permission to use it</w:t>
            </w:r>
          </w:p>
          <w:p w14:paraId="34D48297" w14:textId="77777777" w:rsidR="007E63AF" w:rsidRPr="00E21B16" w:rsidRDefault="007E63AF" w:rsidP="007E63A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 Nova Light" w:hAnsi="Arial Nova Light"/>
                <w:color w:val="000000" w:themeColor="text1"/>
              </w:rPr>
            </w:pPr>
            <w:r>
              <w:rPr>
                <w:rFonts w:ascii="Arial Nova Light" w:eastAsia="Arial" w:hAnsi="Arial Nova Light" w:cs="Arial"/>
              </w:rPr>
              <w:t>L</w:t>
            </w:r>
            <w:r w:rsidRPr="00E21B16">
              <w:rPr>
                <w:rFonts w:ascii="Arial Nova Light" w:eastAsia="Arial" w:hAnsi="Arial Nova Light" w:cs="Arial"/>
              </w:rPr>
              <w:t>aws about where it is stored and accessed</w:t>
            </w:r>
          </w:p>
        </w:tc>
      </w:tr>
      <w:tr w:rsidR="007E63AF" w:rsidRPr="00601FF0" w14:paraId="50C55404" w14:textId="77777777" w:rsidTr="00B97873">
        <w:trPr>
          <w:trHeight w:val="15"/>
        </w:trPr>
        <w:tc>
          <w:tcPr>
            <w:tcW w:w="836" w:type="dxa"/>
          </w:tcPr>
          <w:p w14:paraId="13CAB294" w14:textId="422F77D5" w:rsidR="007E63AF" w:rsidRPr="00F228C9" w:rsidRDefault="007E63AF" w:rsidP="007E63AF">
            <w:pPr>
              <w:spacing w:before="60" w:after="60"/>
              <w:jc w:val="center"/>
              <w:rPr>
                <w:color w:val="008080"/>
              </w:rPr>
            </w:pPr>
            <w:r w:rsidRPr="00EB32DB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3214FC66" wp14:editId="6A239C9C">
                  <wp:extent cx="190500" cy="190500"/>
                  <wp:effectExtent l="0" t="0" r="0" b="0"/>
                  <wp:docPr id="3" name="Graphic 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62318D6A" w14:textId="77777777" w:rsidR="007E63AF" w:rsidRDefault="007E63AF" w:rsidP="007E63AF">
            <w:pPr>
              <w:spacing w:before="60" w:after="6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>Be aware of unintentional bias, including gender bias. Be transparent about intentional biases</w:t>
            </w:r>
            <w:r>
              <w:rPr>
                <w:rFonts w:ascii="Arial Nova Light" w:eastAsia="Arial" w:hAnsi="Arial Nova Light" w:cs="Arial"/>
              </w:rPr>
              <w:t xml:space="preserve"> and why you are adopting them by asking</w:t>
            </w:r>
            <w:r w:rsidRPr="00601FF0">
              <w:rPr>
                <w:rFonts w:ascii="Arial Nova Light" w:eastAsia="Arial" w:hAnsi="Arial Nova Light" w:cs="Arial"/>
              </w:rPr>
              <w:t xml:space="preserve">: </w:t>
            </w:r>
          </w:p>
          <w:p w14:paraId="220AF772" w14:textId="77777777" w:rsidR="007E63AF" w:rsidRDefault="007E63AF" w:rsidP="007E63A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Nova Light" w:eastAsia="Arial" w:hAnsi="Arial Nova Light" w:cs="Arial"/>
              </w:rPr>
            </w:pPr>
            <w:r w:rsidRPr="00E21B16">
              <w:rPr>
                <w:rFonts w:ascii="Arial Nova Light" w:eastAsia="Arial" w:hAnsi="Arial Nova Light" w:cs="Arial"/>
              </w:rPr>
              <w:t xml:space="preserve">Whose voices may be silenced or ignored? </w:t>
            </w:r>
          </w:p>
          <w:p w14:paraId="19C3A563" w14:textId="77777777" w:rsidR="007E63AF" w:rsidRPr="00E21B16" w:rsidRDefault="007E63AF" w:rsidP="007E63A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Nova Light" w:eastAsia="Arial" w:hAnsi="Arial Nova Light" w:cs="Arial"/>
              </w:rPr>
            </w:pPr>
            <w:r w:rsidRPr="00E21B16">
              <w:rPr>
                <w:rFonts w:ascii="Arial Nova Light" w:eastAsia="Arial" w:hAnsi="Arial Nova Light" w:cs="Arial"/>
              </w:rPr>
              <w:t xml:space="preserve">What considerations impact on the data? </w:t>
            </w:r>
          </w:p>
          <w:p w14:paraId="01AC79B2" w14:textId="77777777" w:rsidR="007E63AF" w:rsidRPr="00E21B16" w:rsidRDefault="007E63AF" w:rsidP="007E63AF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Arial Nova Light" w:eastAsia="Arial" w:hAnsi="Arial Nova Light" w:cs="Arial"/>
              </w:rPr>
            </w:pPr>
            <w:r w:rsidRPr="00E21B16">
              <w:rPr>
                <w:rFonts w:ascii="Arial Nova Light" w:eastAsia="Arial" w:hAnsi="Arial Nova Light" w:cs="Arial"/>
              </w:rPr>
              <w:t xml:space="preserve">What are the lenses through which data is analysed? </w:t>
            </w:r>
          </w:p>
        </w:tc>
      </w:tr>
      <w:tr w:rsidR="007E63AF" w:rsidRPr="00601FF0" w14:paraId="4331CA8F" w14:textId="77777777" w:rsidTr="00B97873">
        <w:trPr>
          <w:trHeight w:val="61"/>
        </w:trPr>
        <w:tc>
          <w:tcPr>
            <w:tcW w:w="836" w:type="dxa"/>
          </w:tcPr>
          <w:p w14:paraId="3D34F9B1" w14:textId="733BF86A" w:rsidR="007E63AF" w:rsidRPr="00F228C9" w:rsidRDefault="007E63AF" w:rsidP="007E63AF">
            <w:pPr>
              <w:spacing w:before="60" w:after="60"/>
              <w:jc w:val="center"/>
              <w:rPr>
                <w:color w:val="008080"/>
              </w:rPr>
            </w:pPr>
            <w:r w:rsidRPr="00EB32DB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5EB6025A" wp14:editId="07851CAD">
                  <wp:extent cx="190500" cy="19050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345BDCC9" w14:textId="77777777" w:rsidR="007E63AF" w:rsidRPr="00601FF0" w:rsidRDefault="007E63AF" w:rsidP="007E63AF">
            <w:pPr>
              <w:spacing w:before="60" w:after="60"/>
              <w:ind w:left="-5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>Understand the contexts from which the data is gathered, assess any risks and match data gathering activities to context, participants/stakeholders and resource constraints.</w:t>
            </w:r>
          </w:p>
        </w:tc>
      </w:tr>
      <w:tr w:rsidR="00E01598" w:rsidRPr="00601FF0" w14:paraId="479079FC" w14:textId="77777777" w:rsidTr="00444869">
        <w:trPr>
          <w:trHeight w:val="61"/>
        </w:trPr>
        <w:tc>
          <w:tcPr>
            <w:tcW w:w="8970" w:type="dxa"/>
            <w:gridSpan w:val="2"/>
            <w:shd w:val="clear" w:color="auto" w:fill="DEEAF6" w:themeFill="accent5" w:themeFillTint="33"/>
          </w:tcPr>
          <w:p w14:paraId="6834AAFC" w14:textId="77777777" w:rsidR="00E01598" w:rsidRPr="00DC0DF6" w:rsidRDefault="00E01598" w:rsidP="00B97873">
            <w:pPr>
              <w:spacing w:before="60" w:after="60"/>
              <w:rPr>
                <w:rFonts w:ascii="Arial Nova Light" w:eastAsia="Arial" w:hAnsi="Arial Nova Light" w:cs="Arial"/>
                <w:sz w:val="28"/>
                <w:szCs w:val="28"/>
              </w:rPr>
            </w:pPr>
            <w:r w:rsidRPr="006D3FE8">
              <w:rPr>
                <w:rFonts w:ascii="Arial Nova Light" w:eastAsia="Arial" w:hAnsi="Arial Nova Light" w:cs="Arial"/>
                <w:color w:val="2E74B5" w:themeColor="accent5" w:themeShade="BF"/>
                <w:sz w:val="28"/>
                <w:szCs w:val="28"/>
              </w:rPr>
              <w:t>Ensure reliability</w:t>
            </w:r>
          </w:p>
        </w:tc>
      </w:tr>
      <w:tr w:rsidR="007E63AF" w:rsidRPr="00601FF0" w14:paraId="5BF0A884" w14:textId="77777777" w:rsidTr="00B97873">
        <w:trPr>
          <w:trHeight w:val="61"/>
        </w:trPr>
        <w:tc>
          <w:tcPr>
            <w:tcW w:w="836" w:type="dxa"/>
          </w:tcPr>
          <w:p w14:paraId="0CA49CBB" w14:textId="5C3C4698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0C077A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0F6D2491" wp14:editId="69207F01">
                  <wp:extent cx="190500" cy="19050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221D5FCB" w14:textId="77777777" w:rsidR="007E63AF" w:rsidRPr="00601FF0" w:rsidRDefault="007E63AF" w:rsidP="007E63AF">
            <w:pPr>
              <w:spacing w:before="60" w:after="60"/>
              <w:ind w:left="-5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>Disaggregate data against cross-cutting factors</w:t>
            </w:r>
            <w:r>
              <w:rPr>
                <w:rFonts w:ascii="Arial Nova Light" w:eastAsia="Arial" w:hAnsi="Arial Nova Light" w:cs="Arial"/>
              </w:rPr>
              <w:t xml:space="preserve"> (e.g. </w:t>
            </w:r>
            <w:r w:rsidRPr="00601FF0">
              <w:rPr>
                <w:rFonts w:ascii="Arial Nova Light" w:eastAsia="Arial" w:hAnsi="Arial Nova Light" w:cs="Arial"/>
              </w:rPr>
              <w:t>disability</w:t>
            </w:r>
            <w:r>
              <w:rPr>
                <w:rFonts w:ascii="Arial Nova Light" w:eastAsia="Arial" w:hAnsi="Arial Nova Light" w:cs="Arial"/>
              </w:rPr>
              <w:t>, sex, age, ethnicity etc)</w:t>
            </w:r>
            <w:r w:rsidRPr="00601FF0">
              <w:rPr>
                <w:rFonts w:ascii="Arial Nova Light" w:eastAsia="Arial" w:hAnsi="Arial Nova Light" w:cs="Arial"/>
              </w:rPr>
              <w:t xml:space="preserve">. </w:t>
            </w:r>
          </w:p>
        </w:tc>
      </w:tr>
      <w:tr w:rsidR="007E63AF" w:rsidRPr="00601FF0" w14:paraId="16A23FC0" w14:textId="77777777" w:rsidTr="00B97873">
        <w:trPr>
          <w:trHeight w:val="61"/>
        </w:trPr>
        <w:tc>
          <w:tcPr>
            <w:tcW w:w="836" w:type="dxa"/>
          </w:tcPr>
          <w:p w14:paraId="3A7DAB84" w14:textId="1EB52946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0C077A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26FD2917" wp14:editId="591E15D8">
                  <wp:extent cx="190500" cy="190500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0229BF73" w14:textId="77777777" w:rsidR="007E63AF" w:rsidRPr="00601FF0" w:rsidRDefault="007E63AF" w:rsidP="007E63AF">
            <w:pPr>
              <w:spacing w:before="60" w:after="60"/>
              <w:ind w:left="-5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 xml:space="preserve">Validate findings with </w:t>
            </w:r>
            <w:r>
              <w:rPr>
                <w:rFonts w:ascii="Arial Nova Light" w:eastAsia="Arial" w:hAnsi="Arial Nova Light" w:cs="Arial"/>
              </w:rPr>
              <w:t>the participants/</w:t>
            </w:r>
            <w:r w:rsidRPr="005E1F52">
              <w:rPr>
                <w:rFonts w:ascii="Arial Nova Light" w:eastAsia="Arial" w:hAnsi="Arial Nova Light" w:cs="Arial"/>
              </w:rPr>
              <w:t xml:space="preserve">people </w:t>
            </w:r>
            <w:r>
              <w:rPr>
                <w:rFonts w:ascii="Arial Nova Light" w:eastAsia="Arial" w:hAnsi="Arial Nova Light" w:cs="Arial"/>
              </w:rPr>
              <w:t xml:space="preserve">about </w:t>
            </w:r>
            <w:r w:rsidRPr="005E1F52">
              <w:rPr>
                <w:rFonts w:ascii="Arial Nova Light" w:eastAsia="Arial" w:hAnsi="Arial Nova Light" w:cs="Arial"/>
              </w:rPr>
              <w:t>whom data is being collected</w:t>
            </w:r>
            <w:r w:rsidRPr="00601FF0">
              <w:rPr>
                <w:rFonts w:ascii="Arial Nova Light" w:eastAsia="Arial" w:hAnsi="Arial Nova Light" w:cs="Arial"/>
              </w:rPr>
              <w:t>.</w:t>
            </w:r>
          </w:p>
        </w:tc>
      </w:tr>
      <w:tr w:rsidR="007E63AF" w:rsidRPr="00601FF0" w14:paraId="43FFB515" w14:textId="77777777" w:rsidTr="00B97873">
        <w:trPr>
          <w:trHeight w:val="61"/>
        </w:trPr>
        <w:tc>
          <w:tcPr>
            <w:tcW w:w="836" w:type="dxa"/>
          </w:tcPr>
          <w:p w14:paraId="6974593B" w14:textId="7238EC09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0C077A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0CC41D0B" wp14:editId="5A9AE791">
                  <wp:extent cx="190500" cy="19050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2F900AEB" w14:textId="77777777" w:rsidR="007E63AF" w:rsidRPr="00601FF0" w:rsidRDefault="007E63AF" w:rsidP="007E63AF">
            <w:pPr>
              <w:spacing w:before="60" w:after="6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 xml:space="preserve">Make </w:t>
            </w:r>
            <w:r>
              <w:rPr>
                <w:rFonts w:ascii="Arial Nova Light" w:eastAsia="Arial" w:hAnsi="Arial Nova Light" w:cs="Arial"/>
              </w:rPr>
              <w:t>sure your recommendations are</w:t>
            </w:r>
            <w:r w:rsidRPr="00601FF0">
              <w:rPr>
                <w:rFonts w:ascii="Arial Nova Light" w:eastAsia="Arial" w:hAnsi="Arial Nova Light" w:cs="Arial"/>
              </w:rPr>
              <w:t xml:space="preserve"> based on reliable information.</w:t>
            </w:r>
          </w:p>
        </w:tc>
      </w:tr>
      <w:tr w:rsidR="007E63AF" w:rsidRPr="00601FF0" w14:paraId="7E23C0B8" w14:textId="77777777" w:rsidTr="00B97873">
        <w:trPr>
          <w:trHeight w:val="61"/>
        </w:trPr>
        <w:tc>
          <w:tcPr>
            <w:tcW w:w="836" w:type="dxa"/>
          </w:tcPr>
          <w:p w14:paraId="43D2CD0E" w14:textId="03B284D7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0C077A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729ED371" wp14:editId="52227DC0">
                  <wp:extent cx="190500" cy="190500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0911778B" w14:textId="77777777" w:rsidR="007E63AF" w:rsidRPr="00601FF0" w:rsidRDefault="007E63AF" w:rsidP="007E63AF">
            <w:pPr>
              <w:spacing w:before="60" w:after="6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>Link conclusions to the context within which the data was gathered.</w:t>
            </w:r>
          </w:p>
        </w:tc>
      </w:tr>
      <w:tr w:rsidR="007E63AF" w:rsidRPr="00601FF0" w14:paraId="397C2C62" w14:textId="77777777" w:rsidTr="00B97873">
        <w:trPr>
          <w:trHeight w:val="61"/>
        </w:trPr>
        <w:tc>
          <w:tcPr>
            <w:tcW w:w="836" w:type="dxa"/>
          </w:tcPr>
          <w:p w14:paraId="3CA56002" w14:textId="103F1794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0C077A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5F7840A9" wp14:editId="23558091">
                  <wp:extent cx="190500" cy="19050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2F610EA9" w14:textId="77777777" w:rsidR="007E63AF" w:rsidRPr="00601FF0" w:rsidRDefault="007E63AF" w:rsidP="007E63AF">
            <w:pPr>
              <w:spacing w:before="60" w:after="6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>Acknowledge any limitations in the data gathered.</w:t>
            </w:r>
          </w:p>
        </w:tc>
      </w:tr>
      <w:tr w:rsidR="007E63AF" w:rsidRPr="00601FF0" w14:paraId="56A9DDED" w14:textId="77777777" w:rsidTr="00B97873">
        <w:trPr>
          <w:trHeight w:val="61"/>
        </w:trPr>
        <w:tc>
          <w:tcPr>
            <w:tcW w:w="836" w:type="dxa"/>
          </w:tcPr>
          <w:p w14:paraId="6BBF6DE9" w14:textId="2232071B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0C077A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744754C5" wp14:editId="6F8C1215">
                  <wp:extent cx="190500" cy="190500"/>
                  <wp:effectExtent l="0" t="0" r="0" b="0"/>
                  <wp:docPr id="5" name="Graphic 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29E87A55" w14:textId="77777777" w:rsidR="007E63AF" w:rsidRPr="00601FF0" w:rsidRDefault="007E63AF" w:rsidP="007E63AF">
            <w:pPr>
              <w:spacing w:before="60" w:after="60"/>
              <w:rPr>
                <w:rFonts w:ascii="Arial Nova Light" w:eastAsia="Arial" w:hAnsi="Arial Nova Light" w:cs="Arial"/>
              </w:rPr>
            </w:pPr>
            <w:r w:rsidRPr="00601FF0">
              <w:rPr>
                <w:rFonts w:ascii="Arial Nova Light" w:eastAsia="Arial" w:hAnsi="Arial Nova Light" w:cs="Arial"/>
              </w:rPr>
              <w:t>Ensure data (both primary and secondary) is referenced appropriately.</w:t>
            </w:r>
          </w:p>
        </w:tc>
      </w:tr>
      <w:tr w:rsidR="00E01598" w:rsidRPr="00601FF0" w14:paraId="03B88D17" w14:textId="77777777" w:rsidTr="00444869">
        <w:trPr>
          <w:trHeight w:val="15"/>
        </w:trPr>
        <w:tc>
          <w:tcPr>
            <w:tcW w:w="8970" w:type="dxa"/>
            <w:gridSpan w:val="2"/>
            <w:shd w:val="clear" w:color="auto" w:fill="DEEAF6" w:themeFill="accent5" w:themeFillTint="33"/>
          </w:tcPr>
          <w:p w14:paraId="4DB3BF23" w14:textId="77777777" w:rsidR="00E01598" w:rsidRPr="00DC0DF6" w:rsidRDefault="00E01598" w:rsidP="00B97873">
            <w:pPr>
              <w:spacing w:before="60" w:after="60"/>
              <w:ind w:left="-5"/>
              <w:rPr>
                <w:rFonts w:ascii="Arial Nova Light" w:eastAsia="Arial" w:hAnsi="Arial Nova Light" w:cs="Arial"/>
                <w:sz w:val="28"/>
                <w:szCs w:val="28"/>
              </w:rPr>
            </w:pPr>
            <w:r w:rsidRPr="006D3FE8">
              <w:rPr>
                <w:rFonts w:ascii="Arial Nova Light" w:eastAsia="Arial" w:hAnsi="Arial Nova Light" w:cs="Arial"/>
                <w:color w:val="2E74B5" w:themeColor="accent5" w:themeShade="BF"/>
                <w:sz w:val="28"/>
                <w:szCs w:val="28"/>
              </w:rPr>
              <w:t xml:space="preserve">Ensure impartiality, integrity and transparency </w:t>
            </w:r>
          </w:p>
        </w:tc>
      </w:tr>
      <w:tr w:rsidR="007E63AF" w:rsidRPr="00F228C9" w14:paraId="0B19E4D3" w14:textId="77777777" w:rsidTr="00B97873">
        <w:trPr>
          <w:trHeight w:val="15"/>
        </w:trPr>
        <w:tc>
          <w:tcPr>
            <w:tcW w:w="836" w:type="dxa"/>
          </w:tcPr>
          <w:p w14:paraId="5A0969FF" w14:textId="176FC73D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8156F9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363B1D77" wp14:editId="14E641D0">
                  <wp:extent cx="190500" cy="190500"/>
                  <wp:effectExtent l="0" t="0" r="0" b="0"/>
                  <wp:docPr id="11" name="Graphic 1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36342FC8" w14:textId="77777777" w:rsidR="007E63AF" w:rsidRPr="00090375" w:rsidRDefault="007E63AF" w:rsidP="007E63AF">
            <w:pPr>
              <w:spacing w:before="60" w:after="60"/>
              <w:rPr>
                <w:rFonts w:ascii="Arial Nova Light" w:hAnsi="Arial Nova Light"/>
                <w:color w:val="000000" w:themeColor="text1"/>
              </w:rPr>
            </w:pPr>
            <w:r w:rsidRPr="00090375">
              <w:rPr>
                <w:rFonts w:ascii="Arial Nova Light" w:hAnsi="Arial Nova Light"/>
                <w:color w:val="000000" w:themeColor="text1"/>
              </w:rPr>
              <w:t>Be transparent with participants about how the data will be used.</w:t>
            </w:r>
          </w:p>
        </w:tc>
      </w:tr>
      <w:tr w:rsidR="007E63AF" w:rsidRPr="00F228C9" w14:paraId="46F81D41" w14:textId="77777777" w:rsidTr="00B97873">
        <w:trPr>
          <w:trHeight w:val="15"/>
        </w:trPr>
        <w:tc>
          <w:tcPr>
            <w:tcW w:w="836" w:type="dxa"/>
          </w:tcPr>
          <w:p w14:paraId="7B6C2BF8" w14:textId="60778B66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8156F9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652BA2CA" wp14:editId="56111E4F">
                  <wp:extent cx="190500" cy="190500"/>
                  <wp:effectExtent l="0" t="0" r="0" b="0"/>
                  <wp:docPr id="13" name="Graphic 13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7FDFC792" w14:textId="77777777" w:rsidR="007E63AF" w:rsidRPr="00090375" w:rsidRDefault="007E63AF" w:rsidP="007E63AF">
            <w:pPr>
              <w:spacing w:before="60" w:after="60"/>
              <w:rPr>
                <w:rFonts w:ascii="Arial Nova Light" w:eastAsia="Arial" w:hAnsi="Arial Nova Light" w:cs="Arial"/>
                <w:color w:val="000000" w:themeColor="text1"/>
              </w:rPr>
            </w:pPr>
            <w:r>
              <w:rPr>
                <w:rFonts w:ascii="Arial Nova Light" w:hAnsi="Arial Nova Light"/>
              </w:rPr>
              <w:t>Be genuine and respectful of those providing the data.</w:t>
            </w:r>
          </w:p>
        </w:tc>
      </w:tr>
      <w:tr w:rsidR="007E63AF" w:rsidRPr="00F228C9" w14:paraId="55584A26" w14:textId="77777777" w:rsidTr="00B97873">
        <w:trPr>
          <w:trHeight w:val="15"/>
        </w:trPr>
        <w:tc>
          <w:tcPr>
            <w:tcW w:w="836" w:type="dxa"/>
          </w:tcPr>
          <w:p w14:paraId="37873223" w14:textId="69C4B15C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8156F9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39D50F82" wp14:editId="3DC0B615">
                  <wp:extent cx="190500" cy="19050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589B354A" w14:textId="77777777" w:rsidR="007E63AF" w:rsidRPr="00090375" w:rsidRDefault="007E63AF" w:rsidP="007E63AF">
            <w:pPr>
              <w:spacing w:before="60" w:after="60"/>
              <w:rPr>
                <w:rFonts w:ascii="Arial Nova Light" w:eastAsia="Arial" w:hAnsi="Arial Nova Light" w:cs="Arial"/>
                <w:color w:val="000000" w:themeColor="text1"/>
              </w:rPr>
            </w:pPr>
            <w:r>
              <w:rPr>
                <w:rFonts w:ascii="Arial Nova Light" w:eastAsia="Arial" w:hAnsi="Arial Nova Light" w:cs="Arial"/>
                <w:color w:val="000000" w:themeColor="text1"/>
              </w:rPr>
              <w:t>Review</w:t>
            </w:r>
            <w:r w:rsidRPr="00090375">
              <w:rPr>
                <w:rFonts w:ascii="Arial Nova Light" w:eastAsia="Arial" w:hAnsi="Arial Nova Light" w:cs="Arial"/>
                <w:color w:val="000000" w:themeColor="text1"/>
              </w:rPr>
              <w:t xml:space="preserve"> data through all alternative viewpoints and data sources</w:t>
            </w:r>
            <w:r>
              <w:rPr>
                <w:rFonts w:ascii="Arial Nova Light" w:eastAsia="Arial" w:hAnsi="Arial Nova Light" w:cs="Arial"/>
                <w:color w:val="000000" w:themeColor="text1"/>
              </w:rPr>
              <w:t xml:space="preserve"> </w:t>
            </w:r>
            <w:r>
              <w:rPr>
                <w:rFonts w:ascii="Arial Nova Light" w:eastAsia="Arial" w:hAnsi="Arial Nova Light" w:cs="Arial"/>
              </w:rPr>
              <w:t>(commonly referred to as triangulation of data)</w:t>
            </w:r>
            <w:r w:rsidRPr="00090375">
              <w:rPr>
                <w:rFonts w:ascii="Arial Nova Light" w:eastAsia="Arial" w:hAnsi="Arial Nova Light" w:cs="Arial"/>
                <w:color w:val="000000" w:themeColor="text1"/>
              </w:rPr>
              <w:t>.</w:t>
            </w:r>
          </w:p>
        </w:tc>
      </w:tr>
      <w:tr w:rsidR="007E63AF" w:rsidRPr="00F228C9" w14:paraId="4267DE51" w14:textId="77777777" w:rsidTr="00B97873">
        <w:trPr>
          <w:trHeight w:val="15"/>
        </w:trPr>
        <w:tc>
          <w:tcPr>
            <w:tcW w:w="836" w:type="dxa"/>
          </w:tcPr>
          <w:p w14:paraId="37216DB8" w14:textId="251624E3" w:rsidR="007E63AF" w:rsidRPr="00F228C9" w:rsidRDefault="007E63AF" w:rsidP="007E63AF">
            <w:pPr>
              <w:spacing w:before="60" w:after="60"/>
              <w:jc w:val="center"/>
              <w:rPr>
                <w:rFonts w:ascii="Segoe UI Emoji" w:hAnsi="Segoe UI Emoji" w:cs="Segoe UI Emoji"/>
                <w:color w:val="008080"/>
              </w:rPr>
            </w:pPr>
            <w:r w:rsidRPr="008156F9">
              <w:rPr>
                <w:rFonts w:ascii="Arial Nova Light" w:eastAsia="Arial" w:hAnsi="Arial Nova Light" w:cs="Arial"/>
                <w:noProof/>
                <w:color w:val="5B9BD5" w:themeColor="accent5"/>
              </w:rPr>
              <w:drawing>
                <wp:inline distT="0" distB="0" distL="0" distR="0" wp14:anchorId="5D91E976" wp14:editId="41B63B45">
                  <wp:extent cx="190500" cy="190500"/>
                  <wp:effectExtent l="0" t="0" r="0" b="0"/>
                  <wp:docPr id="15" name="Graphic 15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</w:tcPr>
          <w:p w14:paraId="187B047D" w14:textId="77777777" w:rsidR="007E63AF" w:rsidRPr="00090375" w:rsidRDefault="007E63AF" w:rsidP="007E63AF">
            <w:pPr>
              <w:spacing w:before="60" w:after="60"/>
              <w:ind w:left="-5"/>
              <w:rPr>
                <w:rFonts w:ascii="Arial Nova Light" w:eastAsia="Arial" w:hAnsi="Arial Nova Light" w:cs="Arial"/>
                <w:color w:val="000000" w:themeColor="text1"/>
              </w:rPr>
            </w:pPr>
            <w:r>
              <w:rPr>
                <w:rFonts w:ascii="Arial Nova Light" w:eastAsia="Arial" w:hAnsi="Arial Nova Light" w:cs="Arial"/>
                <w:color w:val="000000" w:themeColor="text1"/>
              </w:rPr>
              <w:t>Consider</w:t>
            </w:r>
            <w:r w:rsidRPr="00090375">
              <w:rPr>
                <w:rFonts w:ascii="Arial Nova Light" w:eastAsia="Arial" w:hAnsi="Arial Nova Light" w:cs="Arial"/>
                <w:color w:val="000000" w:themeColor="text1"/>
              </w:rPr>
              <w:t xml:space="preserve"> the biases that may be inherent in the NHRI’s context, personnel and processes.</w:t>
            </w:r>
          </w:p>
        </w:tc>
      </w:tr>
    </w:tbl>
    <w:p w14:paraId="46D34452" w14:textId="4345A958" w:rsidR="003F28D4" w:rsidRPr="00CE04A5" w:rsidRDefault="003F28D4" w:rsidP="002E6357">
      <w:pPr>
        <w:spacing w:after="120" w:line="240" w:lineRule="auto"/>
        <w:rPr>
          <w:rFonts w:ascii="Arial Nova Light" w:hAnsi="Arial Nova Light" w:cstheme="majorHAnsi"/>
          <w:b/>
          <w:bCs/>
          <w:sz w:val="28"/>
          <w:szCs w:val="28"/>
        </w:rPr>
      </w:pPr>
      <w:r w:rsidRPr="00CE04A5">
        <w:rPr>
          <w:rFonts w:ascii="Arial Nova Light" w:hAnsi="Arial Nova Light" w:cstheme="majorHAnsi"/>
          <w:b/>
          <w:bCs/>
          <w:sz w:val="28"/>
          <w:szCs w:val="28"/>
        </w:rPr>
        <w:lastRenderedPageBreak/>
        <w:t xml:space="preserve">Related information </w:t>
      </w:r>
    </w:p>
    <w:p w14:paraId="321BFBDE" w14:textId="0DB57514" w:rsidR="00C271CE" w:rsidRDefault="002E336E" w:rsidP="002E6357">
      <w:pPr>
        <w:spacing w:before="40" w:after="40" w:line="240" w:lineRule="auto"/>
        <w:jc w:val="both"/>
        <w:rPr>
          <w:rStyle w:val="Hyperlink"/>
          <w:rFonts w:ascii="Arial Nova Light" w:hAnsi="Arial Nova Light"/>
          <w:color w:val="000000" w:themeColor="text1"/>
          <w:sz w:val="24"/>
          <w:szCs w:val="24"/>
          <w:u w:val="none"/>
        </w:rPr>
      </w:pPr>
      <w:hyperlink r:id="rId20" w:history="1">
        <w:r w:rsidR="004C2493" w:rsidRPr="002E6357">
          <w:rPr>
            <w:rStyle w:val="Hyperlink"/>
            <w:rFonts w:ascii="Arial Nova Light" w:hAnsi="Arial Nova Light"/>
            <w:color w:val="000000" w:themeColor="text1"/>
            <w:sz w:val="24"/>
            <w:szCs w:val="24"/>
          </w:rPr>
          <w:t>Facilitating an NHRI Gender Audit: Toolkit for National Human Rights Institutions in the Asia Pacific Region</w:t>
        </w:r>
      </w:hyperlink>
      <w:r w:rsidR="00CD3F5D">
        <w:rPr>
          <w:rStyle w:val="Hyperlink"/>
          <w:rFonts w:ascii="Arial Nova Light" w:hAnsi="Arial Nova Light"/>
          <w:color w:val="000000" w:themeColor="text1"/>
          <w:sz w:val="24"/>
          <w:szCs w:val="24"/>
        </w:rPr>
        <w:t xml:space="preserve"> </w:t>
      </w:r>
    </w:p>
    <w:p w14:paraId="36C1A556" w14:textId="33CAFF6B" w:rsidR="001171EE" w:rsidRDefault="00C271CE" w:rsidP="002E6357">
      <w:pPr>
        <w:spacing w:before="40" w:after="40" w:line="240" w:lineRule="auto"/>
        <w:jc w:val="both"/>
        <w:rPr>
          <w:rFonts w:ascii="Arial Nova Light" w:hAnsi="Arial Nova Light"/>
          <w:iCs/>
        </w:rPr>
      </w:pPr>
      <w:r>
        <w:rPr>
          <w:rStyle w:val="Hyperlink"/>
          <w:rFonts w:ascii="Arial Nova Light" w:hAnsi="Arial Nova Light"/>
          <w:color w:val="000000" w:themeColor="text1"/>
          <w:sz w:val="24"/>
          <w:szCs w:val="24"/>
          <w:u w:val="none"/>
        </w:rPr>
        <w:t>Section</w:t>
      </w:r>
      <w:r w:rsidR="00CD3F5D">
        <w:rPr>
          <w:rStyle w:val="Hyperlink"/>
          <w:rFonts w:ascii="Arial Nova Light" w:hAnsi="Arial Nova Light"/>
          <w:color w:val="000000" w:themeColor="text1"/>
          <w:sz w:val="24"/>
          <w:szCs w:val="24"/>
          <w:u w:val="none"/>
        </w:rPr>
        <w:t>s 1.2 and 1.3</w:t>
      </w:r>
      <w:r>
        <w:rPr>
          <w:rStyle w:val="Hyperlink"/>
          <w:rFonts w:ascii="Arial Nova Light" w:hAnsi="Arial Nova Light"/>
          <w:color w:val="000000" w:themeColor="text1"/>
          <w:sz w:val="24"/>
          <w:szCs w:val="24"/>
          <w:u w:val="none"/>
        </w:rPr>
        <w:t xml:space="preserve"> </w:t>
      </w:r>
      <w:r w:rsidRPr="00C271CE">
        <w:rPr>
          <w:rStyle w:val="Hyperlink"/>
          <w:rFonts w:ascii="Arial Nova Light" w:hAnsi="Arial Nova Light"/>
          <w:color w:val="000000" w:themeColor="text1"/>
          <w:sz w:val="24"/>
          <w:szCs w:val="24"/>
        </w:rPr>
        <w:t xml:space="preserve">          </w:t>
      </w:r>
      <w:r>
        <w:rPr>
          <w:rStyle w:val="Hyperlink"/>
          <w:rFonts w:ascii="Arial Nova Light" w:hAnsi="Arial Nova Light"/>
          <w:color w:val="000000" w:themeColor="text1"/>
          <w:sz w:val="24"/>
          <w:szCs w:val="24"/>
        </w:rPr>
        <w:t xml:space="preserve">    </w:t>
      </w:r>
    </w:p>
    <w:sectPr w:rsidR="00117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272"/>
    <w:multiLevelType w:val="hybridMultilevel"/>
    <w:tmpl w:val="FD8EC7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D90"/>
    <w:multiLevelType w:val="multilevel"/>
    <w:tmpl w:val="EFE01DCE"/>
    <w:lvl w:ilvl="0">
      <w:start w:val="1"/>
      <w:numFmt w:val="bullet"/>
      <w:lvlText w:val="●"/>
      <w:lvlJc w:val="left"/>
      <w:pPr>
        <w:ind w:left="199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71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43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15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87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59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31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03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756" w:hanging="360"/>
      </w:pPr>
      <w:rPr>
        <w:u w:val="none"/>
      </w:rPr>
    </w:lvl>
  </w:abstractNum>
  <w:abstractNum w:abstractNumId="2" w15:restartNumberingAfterBreak="0">
    <w:nsid w:val="23D85B6B"/>
    <w:multiLevelType w:val="hybridMultilevel"/>
    <w:tmpl w:val="CFB030B2"/>
    <w:lvl w:ilvl="0" w:tplc="8946D65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860050C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19EA9E3C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CA34AC0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4CCA4DB6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D0EBD5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45A04D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80CECB4E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1778A48E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940373D"/>
    <w:multiLevelType w:val="hybridMultilevel"/>
    <w:tmpl w:val="5C48AB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B5146"/>
    <w:multiLevelType w:val="hybridMultilevel"/>
    <w:tmpl w:val="7676F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126D4"/>
    <w:multiLevelType w:val="hybridMultilevel"/>
    <w:tmpl w:val="F472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A0AC6"/>
    <w:multiLevelType w:val="hybridMultilevel"/>
    <w:tmpl w:val="F0DCD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B0D15"/>
    <w:multiLevelType w:val="hybridMultilevel"/>
    <w:tmpl w:val="2AC2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B5"/>
    <w:rsid w:val="0002051A"/>
    <w:rsid w:val="000358AD"/>
    <w:rsid w:val="00044E91"/>
    <w:rsid w:val="00064DD0"/>
    <w:rsid w:val="00075102"/>
    <w:rsid w:val="00093FEC"/>
    <w:rsid w:val="001171EE"/>
    <w:rsid w:val="001A0434"/>
    <w:rsid w:val="001B46B6"/>
    <w:rsid w:val="002677AA"/>
    <w:rsid w:val="00296584"/>
    <w:rsid w:val="002C0556"/>
    <w:rsid w:val="002D1A67"/>
    <w:rsid w:val="002D3C6B"/>
    <w:rsid w:val="002E336E"/>
    <w:rsid w:val="002E6357"/>
    <w:rsid w:val="00305FDD"/>
    <w:rsid w:val="003306B5"/>
    <w:rsid w:val="003A13B7"/>
    <w:rsid w:val="003B5F7B"/>
    <w:rsid w:val="003F28D4"/>
    <w:rsid w:val="003F2EEC"/>
    <w:rsid w:val="00422BC0"/>
    <w:rsid w:val="00444869"/>
    <w:rsid w:val="00450E14"/>
    <w:rsid w:val="004B26B4"/>
    <w:rsid w:val="004C2493"/>
    <w:rsid w:val="005063C4"/>
    <w:rsid w:val="00522EA3"/>
    <w:rsid w:val="00526F27"/>
    <w:rsid w:val="00532941"/>
    <w:rsid w:val="005B5C88"/>
    <w:rsid w:val="00635CB0"/>
    <w:rsid w:val="00645A54"/>
    <w:rsid w:val="006522FA"/>
    <w:rsid w:val="00654F61"/>
    <w:rsid w:val="006771F8"/>
    <w:rsid w:val="0069013B"/>
    <w:rsid w:val="006B0CF5"/>
    <w:rsid w:val="006D3FE8"/>
    <w:rsid w:val="006E68EA"/>
    <w:rsid w:val="006F237E"/>
    <w:rsid w:val="00710C85"/>
    <w:rsid w:val="00720868"/>
    <w:rsid w:val="007E63AF"/>
    <w:rsid w:val="00811D6B"/>
    <w:rsid w:val="008417F5"/>
    <w:rsid w:val="00851D79"/>
    <w:rsid w:val="00854483"/>
    <w:rsid w:val="00883FA5"/>
    <w:rsid w:val="00891B35"/>
    <w:rsid w:val="008D6172"/>
    <w:rsid w:val="008E7074"/>
    <w:rsid w:val="0090284E"/>
    <w:rsid w:val="00910089"/>
    <w:rsid w:val="009706F1"/>
    <w:rsid w:val="009B1289"/>
    <w:rsid w:val="009B3C8B"/>
    <w:rsid w:val="009D54BA"/>
    <w:rsid w:val="00AB15D0"/>
    <w:rsid w:val="00AC2EB9"/>
    <w:rsid w:val="00AD7890"/>
    <w:rsid w:val="00B432C4"/>
    <w:rsid w:val="00B62D53"/>
    <w:rsid w:val="00C124BA"/>
    <w:rsid w:val="00C271CE"/>
    <w:rsid w:val="00C86732"/>
    <w:rsid w:val="00CD02EC"/>
    <w:rsid w:val="00CD3F5D"/>
    <w:rsid w:val="00CE04A5"/>
    <w:rsid w:val="00CE5A7A"/>
    <w:rsid w:val="00D3714A"/>
    <w:rsid w:val="00D559C6"/>
    <w:rsid w:val="00D82CC1"/>
    <w:rsid w:val="00E01598"/>
    <w:rsid w:val="00E94D23"/>
    <w:rsid w:val="00E95EBC"/>
    <w:rsid w:val="00EB7DE9"/>
    <w:rsid w:val="00F010DB"/>
    <w:rsid w:val="00F27FFB"/>
    <w:rsid w:val="00FA3B7B"/>
    <w:rsid w:val="00FD1D77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1E90"/>
  <w15:chartTrackingRefBased/>
  <w15:docId w15:val="{1C0E7E8A-F5DD-4DA8-A592-C433B9CE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7">
    <w:name w:val="27"/>
    <w:basedOn w:val="TableNormal"/>
    <w:rsid w:val="003306B5"/>
    <w:pPr>
      <w:shd w:val="clear" w:color="auto" w:fill="FFFFFF"/>
      <w:spacing w:after="270" w:line="240" w:lineRule="auto"/>
      <w:jc w:val="both"/>
    </w:pPr>
    <w:rPr>
      <w:rFonts w:ascii="Arial Nova Light" w:eastAsia="Arial Nova Light" w:hAnsi="Arial Nova Light" w:cs="Arial Nova Light"/>
      <w:lang w:eastAsia="en-NZ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B5C88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5B5C88"/>
  </w:style>
  <w:style w:type="table" w:styleId="GridTable6Colorful-Accent5">
    <w:name w:val="Grid Table 6 Colorful Accent 5"/>
    <w:basedOn w:val="TableNormal"/>
    <w:uiPriority w:val="51"/>
    <w:rsid w:val="00526F2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E7B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51"/>
    <w:basedOn w:val="TableNormal"/>
    <w:rsid w:val="003F2EEC"/>
    <w:pPr>
      <w:shd w:val="clear" w:color="auto" w:fill="FFFFFF"/>
      <w:spacing w:after="270" w:line="240" w:lineRule="auto"/>
      <w:jc w:val="both"/>
    </w:pPr>
    <w:rPr>
      <w:rFonts w:ascii="Arial Nova Light" w:eastAsia="Arial Nova Light" w:hAnsi="Arial Nova Light" w:cs="Arial Nova Light"/>
      <w:lang w:eastAsia="en-NZ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yle8">
    <w:name w:val="Style8"/>
    <w:basedOn w:val="Normal"/>
    <w:link w:val="Style8Char"/>
    <w:qFormat/>
    <w:rsid w:val="00AB15D0"/>
    <w:pPr>
      <w:spacing w:after="0" w:line="264" w:lineRule="auto"/>
    </w:pPr>
    <w:rPr>
      <w:rFonts w:ascii="Arial Nova Light" w:hAnsi="Arial Nova Light" w:cs="Arial"/>
      <w:color w:val="007EC4"/>
      <w:sz w:val="28"/>
      <w:szCs w:val="28"/>
      <w:lang w:val="en-US"/>
    </w:rPr>
  </w:style>
  <w:style w:type="character" w:customStyle="1" w:styleId="Style8Char">
    <w:name w:val="Style8 Char"/>
    <w:basedOn w:val="DefaultParagraphFont"/>
    <w:link w:val="Style8"/>
    <w:rsid w:val="00AB15D0"/>
    <w:rPr>
      <w:rFonts w:ascii="Arial Nova Light" w:hAnsi="Arial Nova Light" w:cs="Arial"/>
      <w:color w:val="007EC4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6357"/>
    <w:rPr>
      <w:color w:val="605E5C"/>
      <w:shd w:val="clear" w:color="auto" w:fill="E1DFDD"/>
    </w:rPr>
  </w:style>
  <w:style w:type="table" w:styleId="ListTable3-Accent6">
    <w:name w:val="List Table 3 Accent 6"/>
    <w:basedOn w:val="TableNormal"/>
    <w:uiPriority w:val="48"/>
    <w:rsid w:val="0007510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E0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hyperlink" Target="https://apf-prod.s3.amazonaws.com/media/resource_file/30683_APF__Gender_Audit_Toolkit_Digital_AW.pdf?AWSAccessKeyId=AKIA57J6V557ISASX34R&amp;Signature=z66jNORBaQ2ujH1ou%2Bhugs2MEiA%3D&amp;Expires=163814760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14.svg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BE474C-3212-4990-BF56-D0D38A5439FF}" type="doc">
      <dgm:prSet loTypeId="urn:microsoft.com/office/officeart/2005/8/layout/vList4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NZ"/>
        </a:p>
      </dgm:t>
    </dgm:pt>
    <dgm:pt modelId="{F919C288-DF33-435A-B166-C0643A7EDB3F}">
      <dgm:prSet phldrT="[Text]" custT="1"/>
      <dgm:spPr>
        <a:xfrm>
          <a:off x="0" y="0"/>
          <a:ext cx="5720080" cy="10846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200" b="1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Participation 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US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Your NHRI will ensure that all those who have an interest in and/or are affected by the Gender Audit contribute to it. 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Staff responsible for gender equality are included in the audit team.</a:t>
          </a:r>
          <a:endParaRPr lang="en-US" sz="10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gm:t>
    </dgm:pt>
    <dgm:pt modelId="{2CB3CEF6-72DC-43B1-BA67-48B50CEF1136}" type="parTrans" cxnId="{91079FE2-F430-4624-916C-2A0532AC5AE5}">
      <dgm:prSet/>
      <dgm:spPr/>
      <dgm:t>
        <a:bodyPr/>
        <a:lstStyle/>
        <a:p>
          <a:endParaRPr lang="en-NZ"/>
        </a:p>
      </dgm:t>
    </dgm:pt>
    <dgm:pt modelId="{8275E332-DC7C-4E15-B076-8F3BE347A717}" type="sibTrans" cxnId="{91079FE2-F430-4624-916C-2A0532AC5AE5}">
      <dgm:prSet/>
      <dgm:spPr/>
      <dgm:t>
        <a:bodyPr/>
        <a:lstStyle/>
        <a:p>
          <a:endParaRPr lang="en-NZ"/>
        </a:p>
      </dgm:t>
    </dgm:pt>
    <dgm:pt modelId="{5A1C55E7-08FF-446D-A8A1-5C0A7B028DDB}">
      <dgm:prSet phldrT="[Text]" custT="1"/>
      <dgm:spPr>
        <a:xfrm>
          <a:off x="0" y="1193099"/>
          <a:ext cx="5720080" cy="10846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200" b="1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Accountability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process will monitor and report on how women's rights are being affected by the NHRI.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Audit methods chosen ensure the experiences of women staff are heard and reported on.</a:t>
          </a:r>
          <a:endParaRPr lang="en-NZ" sz="1000" b="0" i="1">
            <a:solidFill>
              <a:srgbClr val="008080"/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gm:t>
    </dgm:pt>
    <dgm:pt modelId="{3598F86C-5B0E-4B04-BCDE-1F1C4C1AC3EB}" type="parTrans" cxnId="{9119EDE4-D33C-4754-81E9-3A4896AC3717}">
      <dgm:prSet/>
      <dgm:spPr/>
      <dgm:t>
        <a:bodyPr/>
        <a:lstStyle/>
        <a:p>
          <a:endParaRPr lang="en-NZ"/>
        </a:p>
      </dgm:t>
    </dgm:pt>
    <dgm:pt modelId="{4E0BBFF1-6100-46D2-88E3-DD16FD81CB5F}" type="sibTrans" cxnId="{9119EDE4-D33C-4754-81E9-3A4896AC3717}">
      <dgm:prSet/>
      <dgm:spPr/>
      <dgm:t>
        <a:bodyPr/>
        <a:lstStyle/>
        <a:p>
          <a:endParaRPr lang="en-NZ"/>
        </a:p>
      </dgm:t>
    </dgm:pt>
    <dgm:pt modelId="{59747744-20F7-4EA5-BDBB-1D99C6CBC3B4}">
      <dgm:prSet phldrT="[Text]" custT="1"/>
      <dgm:spPr>
        <a:xfrm>
          <a:off x="0" y="2386198"/>
          <a:ext cx="5720080" cy="10846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200" b="1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Non-discrimination, inclusion and equality 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does not discriminate or perpetuate inequalities.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 </a:t>
          </a:r>
          <a:r>
            <a:rPr lang="en-NZ" sz="10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Barriers for engaging in the audit are assessed and minimised.</a:t>
          </a:r>
          <a:endParaRPr lang="en-NZ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gm:t>
    </dgm:pt>
    <dgm:pt modelId="{0E8123E2-C863-4A59-9CA9-D530A90D8E4F}" type="parTrans" cxnId="{D5FD3DA1-EF14-4944-A81D-AC37848CC6C5}">
      <dgm:prSet/>
      <dgm:spPr/>
      <dgm:t>
        <a:bodyPr/>
        <a:lstStyle/>
        <a:p>
          <a:endParaRPr lang="en-NZ"/>
        </a:p>
      </dgm:t>
    </dgm:pt>
    <dgm:pt modelId="{6D93A894-301F-437A-9460-EB90C7187A6D}" type="sibTrans" cxnId="{D5FD3DA1-EF14-4944-A81D-AC37848CC6C5}">
      <dgm:prSet/>
      <dgm:spPr/>
      <dgm:t>
        <a:bodyPr/>
        <a:lstStyle/>
        <a:p>
          <a:endParaRPr lang="en-NZ"/>
        </a:p>
      </dgm:t>
    </dgm:pt>
    <dgm:pt modelId="{9B6FCBC3-C6A0-4F00-83F3-948B831EA47B}">
      <dgm:prSet phldrT="[Text]" custT="1"/>
      <dgm:spPr>
        <a:xfrm>
          <a:off x="0" y="3579297"/>
          <a:ext cx="5720080" cy="10846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200" b="1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Empowerment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will increase understanding of gender equality and strengthen its gender equality practices amongst individual staff and the NHRI as a whole</a:t>
          </a:r>
          <a:r>
            <a:rPr lang="en-NZ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.   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By taking part in the audit, the NHRI will form a baseline on which to strengthen its efforts toward gender equality.</a:t>
          </a:r>
          <a:endParaRPr lang="en-NZ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gm:t>
    </dgm:pt>
    <dgm:pt modelId="{66938D4C-A4A9-44DE-BFF9-A920FD56864F}" type="parTrans" cxnId="{269C9964-8195-476C-BA85-F37D883905E2}">
      <dgm:prSet/>
      <dgm:spPr/>
      <dgm:t>
        <a:bodyPr/>
        <a:lstStyle/>
        <a:p>
          <a:endParaRPr lang="en-NZ"/>
        </a:p>
      </dgm:t>
    </dgm:pt>
    <dgm:pt modelId="{C5FF70C5-AF3D-434F-B928-7A71605FEC99}" type="sibTrans" cxnId="{269C9964-8195-476C-BA85-F37D883905E2}">
      <dgm:prSet/>
      <dgm:spPr/>
      <dgm:t>
        <a:bodyPr/>
        <a:lstStyle/>
        <a:p>
          <a:endParaRPr lang="en-NZ"/>
        </a:p>
      </dgm:t>
    </dgm:pt>
    <dgm:pt modelId="{46BC30EE-C8CE-4208-9659-A54F5AE8D35C}">
      <dgm:prSet phldrT="[Text]" custT="1"/>
      <dgm:spPr>
        <a:xfrm>
          <a:off x="0" y="4772396"/>
          <a:ext cx="5720080" cy="10846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200" b="1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Decisions made are linked with human rights norms &amp; standards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 b="0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</a:t>
          </a:r>
          <a:r>
            <a:rPr lang="en-NZ" sz="1000" b="0" i="0">
              <a:solidFill>
                <a:sysClr val="windowText" lastClr="000000"/>
              </a:solidFill>
              <a:latin typeface="Arial Nova Light" panose="020B0304020202020204" pitchFamily="34" charset="0"/>
              <a:ea typeface="+mn-ea"/>
              <a:cs typeface="+mn-cs"/>
            </a:rPr>
            <a:t>is based on the legal rights set out by </a:t>
          </a:r>
          <a:r>
            <a:rPr lang="en-NZ" sz="1000" i="0">
              <a:solidFill>
                <a:sysClr val="windowText" lastClr="000000"/>
              </a:solidFill>
              <a:latin typeface="Arial Nova Light" panose="020B0304020202020204" pitchFamily="34" charset="0"/>
              <a:ea typeface="+mn-ea"/>
              <a:cs typeface="+mn-cs"/>
            </a:rPr>
            <a:t>local and international laws related to gender equality.  </a:t>
          </a:r>
          <a:endParaRPr lang="en-NZ" sz="1000" b="0" i="0">
            <a:solidFill>
              <a:sysClr val="windowText" lastClr="000000"/>
            </a:solidFill>
            <a:latin typeface="Arial Nova Light" panose="020B0304020202020204" pitchFamily="34" charset="0"/>
            <a:ea typeface="+mn-ea"/>
            <a:cs typeface="+mn-cs"/>
          </a:endParaRP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The audit promotes CEDAW's 3-dimensional view of equality </a:t>
          </a:r>
          <a:r>
            <a:rPr lang="en-NZ" sz="9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(refer to Guidelines for Mainstreaming the Human Rights of Women and Girls, section 1.1)</a:t>
          </a:r>
          <a:endParaRPr lang="en-NZ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gm:t>
    </dgm:pt>
    <dgm:pt modelId="{3136CA12-B7E7-41E1-926B-7566124591A6}" type="parTrans" cxnId="{C9517A3A-8F14-496E-B996-AA64A057D698}">
      <dgm:prSet/>
      <dgm:spPr/>
      <dgm:t>
        <a:bodyPr/>
        <a:lstStyle/>
        <a:p>
          <a:endParaRPr lang="en-NZ"/>
        </a:p>
      </dgm:t>
    </dgm:pt>
    <dgm:pt modelId="{BDA77828-E8AA-422F-B052-E82601016BF5}" type="sibTrans" cxnId="{C9517A3A-8F14-496E-B996-AA64A057D698}">
      <dgm:prSet/>
      <dgm:spPr/>
      <dgm:t>
        <a:bodyPr/>
        <a:lstStyle/>
        <a:p>
          <a:endParaRPr lang="en-NZ"/>
        </a:p>
      </dgm:t>
    </dgm:pt>
    <dgm:pt modelId="{CEA8A5E0-0271-4375-BAB6-FFF6CC6AC2C2}">
      <dgm:prSet phldrT="[Text]" custT="1"/>
      <dgm:spPr>
        <a:xfrm>
          <a:off x="0" y="5965495"/>
          <a:ext cx="5720080" cy="108463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200" b="1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Balancing human rights and prioritising those most vulnerable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 b="0">
              <a:solidFill>
                <a:sysClr val="windowText" lastClr="000000"/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The Gender Audit will identify all human rights that are relevant, maximise respect for all rights-holders and prioritise those of the most vulnerable where necessary.</a:t>
          </a:r>
        </a:p>
        <a:p>
          <a:pPr>
            <a:lnSpc>
              <a:spcPct val="100000"/>
            </a:lnSpc>
            <a:spcBef>
              <a:spcPts val="300"/>
            </a:spcBef>
            <a:spcAft>
              <a:spcPts val="300"/>
            </a:spcAft>
            <a:buNone/>
          </a:pPr>
          <a:r>
            <a:rPr lang="en-NZ" sz="10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The audit analyses salary levels against gender in the NHRI.</a:t>
          </a:r>
          <a:endParaRPr lang="en-NZ" sz="1000" b="0">
            <a:solidFill>
              <a:sysClr val="windowText" lastClr="000000"/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gm:t>
    </dgm:pt>
    <dgm:pt modelId="{4C5A505C-4652-494A-9563-21BAD7CB42EC}" type="parTrans" cxnId="{F03C421C-7BA1-4D29-95D6-38F2F30E1AC6}">
      <dgm:prSet/>
      <dgm:spPr/>
      <dgm:t>
        <a:bodyPr/>
        <a:lstStyle/>
        <a:p>
          <a:endParaRPr lang="en-NZ"/>
        </a:p>
      </dgm:t>
    </dgm:pt>
    <dgm:pt modelId="{AD062FFE-7937-4C38-A00D-1AD2568A5074}" type="sibTrans" cxnId="{F03C421C-7BA1-4D29-95D6-38F2F30E1AC6}">
      <dgm:prSet/>
      <dgm:spPr/>
      <dgm:t>
        <a:bodyPr/>
        <a:lstStyle/>
        <a:p>
          <a:endParaRPr lang="en-NZ"/>
        </a:p>
      </dgm:t>
    </dgm:pt>
    <dgm:pt modelId="{4861E798-BDAC-4F30-868E-A2B73441778B}" type="pres">
      <dgm:prSet presAssocID="{67BE474C-3212-4990-BF56-D0D38A5439FF}" presName="linear" presStyleCnt="0">
        <dgm:presLayoutVars>
          <dgm:dir/>
          <dgm:resizeHandles val="exact"/>
        </dgm:presLayoutVars>
      </dgm:prSet>
      <dgm:spPr/>
    </dgm:pt>
    <dgm:pt modelId="{E8A64145-99EA-49DB-975A-87EC0108FE08}" type="pres">
      <dgm:prSet presAssocID="{F919C288-DF33-435A-B166-C0643A7EDB3F}" presName="comp" presStyleCnt="0"/>
      <dgm:spPr/>
    </dgm:pt>
    <dgm:pt modelId="{908CE527-C6B5-438F-89D9-4DED6895A53B}" type="pres">
      <dgm:prSet presAssocID="{F919C288-DF33-435A-B166-C0643A7EDB3F}" presName="box" presStyleLbl="node1" presStyleIdx="0" presStyleCnt="6"/>
      <dgm:spPr/>
    </dgm:pt>
    <dgm:pt modelId="{8F865111-8D5D-4357-ADC2-AE8C2A30712B}" type="pres">
      <dgm:prSet presAssocID="{F919C288-DF33-435A-B166-C0643A7EDB3F}" presName="img" presStyleLbl="fgImgPlace1" presStyleIdx="0" presStyleCnt="6" custScaleX="70076" custScaleY="106014"/>
      <dgm:spPr>
        <a:xfrm>
          <a:off x="279631" y="82371"/>
          <a:ext cx="801680" cy="919892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7000" r="-7000"/>
          </a:stretch>
        </a:blipFill>
        <a:ln w="12700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Group of women"/>
        </a:ext>
      </dgm:extLst>
    </dgm:pt>
    <dgm:pt modelId="{180E30DF-BA56-4BFF-A163-D635D870FAD0}" type="pres">
      <dgm:prSet presAssocID="{F919C288-DF33-435A-B166-C0643A7EDB3F}" presName="text" presStyleLbl="node1" presStyleIdx="0" presStyleCnt="6">
        <dgm:presLayoutVars>
          <dgm:bulletEnabled val="1"/>
        </dgm:presLayoutVars>
      </dgm:prSet>
      <dgm:spPr/>
    </dgm:pt>
    <dgm:pt modelId="{ECCFE905-FE3C-4A21-A62D-A107AB2DEBA2}" type="pres">
      <dgm:prSet presAssocID="{8275E332-DC7C-4E15-B076-8F3BE347A717}" presName="spacer" presStyleCnt="0"/>
      <dgm:spPr/>
    </dgm:pt>
    <dgm:pt modelId="{050B99D0-6BA0-47B1-BBD7-298D8E495E4F}" type="pres">
      <dgm:prSet presAssocID="{5A1C55E7-08FF-446D-A8A1-5C0A7B028DDB}" presName="comp" presStyleCnt="0"/>
      <dgm:spPr/>
    </dgm:pt>
    <dgm:pt modelId="{BC57A00F-E812-4A89-B6B1-484FEE02B8DB}" type="pres">
      <dgm:prSet presAssocID="{5A1C55E7-08FF-446D-A8A1-5C0A7B028DDB}" presName="box" presStyleLbl="node1" presStyleIdx="1" presStyleCnt="6"/>
      <dgm:spPr/>
    </dgm:pt>
    <dgm:pt modelId="{477012D6-65AC-4493-BEE7-5665AB41A164}" type="pres">
      <dgm:prSet presAssocID="{5A1C55E7-08FF-446D-A8A1-5C0A7B028DDB}" presName="img" presStyleLbl="fgImgPlace1" presStyleIdx="1" presStyleCnt="6" custScaleX="56008" custScaleY="78677"/>
      <dgm:spPr>
        <a:xfrm>
          <a:off x="360101" y="1394073"/>
          <a:ext cx="640740" cy="68268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9000" b="-9000"/>
          </a:stretch>
        </a:blipFill>
        <a:ln w="12700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Customer review"/>
        </a:ext>
      </dgm:extLst>
    </dgm:pt>
    <dgm:pt modelId="{ABD95268-B145-4512-A8EE-CDDE5356FF51}" type="pres">
      <dgm:prSet presAssocID="{5A1C55E7-08FF-446D-A8A1-5C0A7B028DDB}" presName="text" presStyleLbl="node1" presStyleIdx="1" presStyleCnt="6">
        <dgm:presLayoutVars>
          <dgm:bulletEnabled val="1"/>
        </dgm:presLayoutVars>
      </dgm:prSet>
      <dgm:spPr/>
    </dgm:pt>
    <dgm:pt modelId="{58B056B0-1283-4C1A-9526-8B2F44D23010}" type="pres">
      <dgm:prSet presAssocID="{4E0BBFF1-6100-46D2-88E3-DD16FD81CB5F}" presName="spacer" presStyleCnt="0"/>
      <dgm:spPr/>
    </dgm:pt>
    <dgm:pt modelId="{8ED83330-78E3-43F0-9D21-B4CDC470A555}" type="pres">
      <dgm:prSet presAssocID="{59747744-20F7-4EA5-BDBB-1D99C6CBC3B4}" presName="comp" presStyleCnt="0"/>
      <dgm:spPr/>
    </dgm:pt>
    <dgm:pt modelId="{6FB74626-59A7-4C49-8883-84EC5828C647}" type="pres">
      <dgm:prSet presAssocID="{59747744-20F7-4EA5-BDBB-1D99C6CBC3B4}" presName="box" presStyleLbl="node1" presStyleIdx="2" presStyleCnt="6"/>
      <dgm:spPr/>
    </dgm:pt>
    <dgm:pt modelId="{39784E15-FC6C-46CE-B37A-E58527ED79B5}" type="pres">
      <dgm:prSet presAssocID="{59747744-20F7-4EA5-BDBB-1D99C6CBC3B4}" presName="img" presStyleLbl="fgImgPlace1" presStyleIdx="2" presStyleCnt="6" custScaleX="68797" custScaleY="88801"/>
      <dgm:spPr>
        <a:xfrm>
          <a:off x="286947" y="2543249"/>
          <a:ext cx="787048" cy="770533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Wheelchair"/>
        </a:ext>
      </dgm:extLst>
    </dgm:pt>
    <dgm:pt modelId="{6CCAC2E0-4BFC-4982-9897-DEA2D8A42075}" type="pres">
      <dgm:prSet presAssocID="{59747744-20F7-4EA5-BDBB-1D99C6CBC3B4}" presName="text" presStyleLbl="node1" presStyleIdx="2" presStyleCnt="6">
        <dgm:presLayoutVars>
          <dgm:bulletEnabled val="1"/>
        </dgm:presLayoutVars>
      </dgm:prSet>
      <dgm:spPr/>
    </dgm:pt>
    <dgm:pt modelId="{2A307392-3B3A-4C8C-9328-F6243AA63718}" type="pres">
      <dgm:prSet presAssocID="{6D93A894-301F-437A-9460-EB90C7187A6D}" presName="spacer" presStyleCnt="0"/>
      <dgm:spPr/>
    </dgm:pt>
    <dgm:pt modelId="{149EC7B2-FE02-40DA-92A1-52C3162A0281}" type="pres">
      <dgm:prSet presAssocID="{9B6FCBC3-C6A0-4F00-83F3-948B831EA47B}" presName="comp" presStyleCnt="0"/>
      <dgm:spPr/>
    </dgm:pt>
    <dgm:pt modelId="{5FCEB532-BF09-492C-A638-9B333D48D00D}" type="pres">
      <dgm:prSet presAssocID="{9B6FCBC3-C6A0-4F00-83F3-948B831EA47B}" presName="box" presStyleLbl="node1" presStyleIdx="3" presStyleCnt="6"/>
      <dgm:spPr/>
    </dgm:pt>
    <dgm:pt modelId="{E101CFA0-BBF0-46A9-84F3-2C8320EF8E66}" type="pres">
      <dgm:prSet presAssocID="{9B6FCBC3-C6A0-4F00-83F3-948B831EA47B}" presName="img" presStyleLbl="fgImgPlace1" presStyleIdx="3" presStyleCnt="6" custScaleX="73912" custScaleY="92682"/>
      <dgm:spPr>
        <a:xfrm>
          <a:off x="257689" y="3719510"/>
          <a:ext cx="845565" cy="804209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Body builder"/>
        </a:ext>
      </dgm:extLst>
    </dgm:pt>
    <dgm:pt modelId="{690BA881-2302-416A-8893-53AAE7B16A5A}" type="pres">
      <dgm:prSet presAssocID="{9B6FCBC3-C6A0-4F00-83F3-948B831EA47B}" presName="text" presStyleLbl="node1" presStyleIdx="3" presStyleCnt="6">
        <dgm:presLayoutVars>
          <dgm:bulletEnabled val="1"/>
        </dgm:presLayoutVars>
      </dgm:prSet>
      <dgm:spPr/>
    </dgm:pt>
    <dgm:pt modelId="{8AD06770-8228-4E94-A62E-53C230E9C852}" type="pres">
      <dgm:prSet presAssocID="{C5FF70C5-AF3D-434F-B928-7A71605FEC99}" presName="spacer" presStyleCnt="0"/>
      <dgm:spPr/>
    </dgm:pt>
    <dgm:pt modelId="{BD2A760D-FBD9-4090-8915-17F684AED0D4}" type="pres">
      <dgm:prSet presAssocID="{46BC30EE-C8CE-4208-9659-A54F5AE8D35C}" presName="comp" presStyleCnt="0"/>
      <dgm:spPr/>
    </dgm:pt>
    <dgm:pt modelId="{9788E690-37C6-4D6F-8E3F-B67AA5E2F727}" type="pres">
      <dgm:prSet presAssocID="{46BC30EE-C8CE-4208-9659-A54F5AE8D35C}" presName="box" presStyleLbl="node1" presStyleIdx="4" presStyleCnt="6"/>
      <dgm:spPr/>
    </dgm:pt>
    <dgm:pt modelId="{4754AAD2-476E-4943-8A98-91F08AF45D4E}" type="pres">
      <dgm:prSet presAssocID="{46BC30EE-C8CE-4208-9659-A54F5AE8D35C}" presName="img" presStyleLbl="fgImgPlace1" presStyleIdx="4" presStyleCnt="6" custScaleX="64960" custScaleY="90320"/>
      <dgm:spPr>
        <a:xfrm>
          <a:off x="308895" y="4922857"/>
          <a:ext cx="743152" cy="78371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Cheers"/>
        </a:ext>
      </dgm:extLst>
    </dgm:pt>
    <dgm:pt modelId="{47B25234-B929-45B7-B9F8-1BDB1121297D}" type="pres">
      <dgm:prSet presAssocID="{46BC30EE-C8CE-4208-9659-A54F5AE8D35C}" presName="text" presStyleLbl="node1" presStyleIdx="4" presStyleCnt="6">
        <dgm:presLayoutVars>
          <dgm:bulletEnabled val="1"/>
        </dgm:presLayoutVars>
      </dgm:prSet>
      <dgm:spPr/>
    </dgm:pt>
    <dgm:pt modelId="{09A2FD40-19DF-4DB5-A0FD-FCD5ED4B2808}" type="pres">
      <dgm:prSet presAssocID="{BDA77828-E8AA-422F-B052-E82601016BF5}" presName="spacer" presStyleCnt="0"/>
      <dgm:spPr/>
    </dgm:pt>
    <dgm:pt modelId="{948D5BC7-D5C3-409D-91A9-0D53D9B80627}" type="pres">
      <dgm:prSet presAssocID="{CEA8A5E0-0271-4375-BAB6-FFF6CC6AC2C2}" presName="comp" presStyleCnt="0"/>
      <dgm:spPr/>
    </dgm:pt>
    <dgm:pt modelId="{1729CA99-7A3D-4A16-B503-FFE618387917}" type="pres">
      <dgm:prSet presAssocID="{CEA8A5E0-0271-4375-BAB6-FFF6CC6AC2C2}" presName="box" presStyleLbl="node1" presStyleIdx="5" presStyleCnt="6"/>
      <dgm:spPr/>
    </dgm:pt>
    <dgm:pt modelId="{8B514772-2E64-41D6-AD86-DD69BDF06087}" type="pres">
      <dgm:prSet presAssocID="{CEA8A5E0-0271-4375-BAB6-FFF6CC6AC2C2}" presName="img" presStyleLbl="fgImgPlace1" presStyleIdx="5" presStyleCnt="6" custScaleX="77696"/>
      <dgm:spPr>
        <a:xfrm>
          <a:off x="236044" y="6073959"/>
          <a:ext cx="888854" cy="867708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noFill/>
          <a:prstDash val="solid"/>
          <a:miter lim="800000"/>
        </a:ln>
        <a:effectLst/>
      </dgm:spPr>
      <dgm:extLst>
        <a:ext uri="{E40237B7-FDA0-4F09-8148-C483321AD2D9}">
          <dgm14:cNvPr xmlns:dgm14="http://schemas.microsoft.com/office/drawing/2010/diagram" id="0" name="" descr="Weights Uneven"/>
        </a:ext>
      </dgm:extLst>
    </dgm:pt>
    <dgm:pt modelId="{B139CB66-5BD2-48A3-A532-728A1BEF2B83}" type="pres">
      <dgm:prSet presAssocID="{CEA8A5E0-0271-4375-BAB6-FFF6CC6AC2C2}" presName="text" presStyleLbl="node1" presStyleIdx="5" presStyleCnt="6">
        <dgm:presLayoutVars>
          <dgm:bulletEnabled val="1"/>
        </dgm:presLayoutVars>
      </dgm:prSet>
      <dgm:spPr/>
    </dgm:pt>
  </dgm:ptLst>
  <dgm:cxnLst>
    <dgm:cxn modelId="{AD546704-C700-446A-8A3B-1F01BE2772C2}" type="presOf" srcId="{59747744-20F7-4EA5-BDBB-1D99C6CBC3B4}" destId="{6CCAC2E0-4BFC-4982-9897-DEA2D8A42075}" srcOrd="1" destOrd="0" presId="urn:microsoft.com/office/officeart/2005/8/layout/vList4"/>
    <dgm:cxn modelId="{7CC8A30B-F4F9-4275-B51E-6168D63110A2}" type="presOf" srcId="{CEA8A5E0-0271-4375-BAB6-FFF6CC6AC2C2}" destId="{1729CA99-7A3D-4A16-B503-FFE618387917}" srcOrd="0" destOrd="0" presId="urn:microsoft.com/office/officeart/2005/8/layout/vList4"/>
    <dgm:cxn modelId="{7524FF10-8F92-46D6-B31E-EAA65FA03483}" type="presOf" srcId="{46BC30EE-C8CE-4208-9659-A54F5AE8D35C}" destId="{9788E690-37C6-4D6F-8E3F-B67AA5E2F727}" srcOrd="0" destOrd="0" presId="urn:microsoft.com/office/officeart/2005/8/layout/vList4"/>
    <dgm:cxn modelId="{D0BD1B15-4B32-4659-B9B6-C9266B1BE4A2}" type="presOf" srcId="{CEA8A5E0-0271-4375-BAB6-FFF6CC6AC2C2}" destId="{B139CB66-5BD2-48A3-A532-728A1BEF2B83}" srcOrd="1" destOrd="0" presId="urn:microsoft.com/office/officeart/2005/8/layout/vList4"/>
    <dgm:cxn modelId="{F03C421C-7BA1-4D29-95D6-38F2F30E1AC6}" srcId="{67BE474C-3212-4990-BF56-D0D38A5439FF}" destId="{CEA8A5E0-0271-4375-BAB6-FFF6CC6AC2C2}" srcOrd="5" destOrd="0" parTransId="{4C5A505C-4652-494A-9563-21BAD7CB42EC}" sibTransId="{AD062FFE-7937-4C38-A00D-1AD2568A5074}"/>
    <dgm:cxn modelId="{9438D739-47D8-4CCE-9430-6ED2DE2FE586}" type="presOf" srcId="{9B6FCBC3-C6A0-4F00-83F3-948B831EA47B}" destId="{690BA881-2302-416A-8893-53AAE7B16A5A}" srcOrd="1" destOrd="0" presId="urn:microsoft.com/office/officeart/2005/8/layout/vList4"/>
    <dgm:cxn modelId="{C9517A3A-8F14-496E-B996-AA64A057D698}" srcId="{67BE474C-3212-4990-BF56-D0D38A5439FF}" destId="{46BC30EE-C8CE-4208-9659-A54F5AE8D35C}" srcOrd="4" destOrd="0" parTransId="{3136CA12-B7E7-41E1-926B-7566124591A6}" sibTransId="{BDA77828-E8AA-422F-B052-E82601016BF5}"/>
    <dgm:cxn modelId="{269C9964-8195-476C-BA85-F37D883905E2}" srcId="{67BE474C-3212-4990-BF56-D0D38A5439FF}" destId="{9B6FCBC3-C6A0-4F00-83F3-948B831EA47B}" srcOrd="3" destOrd="0" parTransId="{66938D4C-A4A9-44DE-BFF9-A920FD56864F}" sibTransId="{C5FF70C5-AF3D-434F-B928-7A71605FEC99}"/>
    <dgm:cxn modelId="{D9AE2883-49D1-4EE0-8E97-72853B6DDE8C}" type="presOf" srcId="{F919C288-DF33-435A-B166-C0643A7EDB3F}" destId="{908CE527-C6B5-438F-89D9-4DED6895A53B}" srcOrd="0" destOrd="0" presId="urn:microsoft.com/office/officeart/2005/8/layout/vList4"/>
    <dgm:cxn modelId="{D5FD3DA1-EF14-4944-A81D-AC37848CC6C5}" srcId="{67BE474C-3212-4990-BF56-D0D38A5439FF}" destId="{59747744-20F7-4EA5-BDBB-1D99C6CBC3B4}" srcOrd="2" destOrd="0" parTransId="{0E8123E2-C863-4A59-9CA9-D530A90D8E4F}" sibTransId="{6D93A894-301F-437A-9460-EB90C7187A6D}"/>
    <dgm:cxn modelId="{E3FD39B6-CA70-45B5-9591-F25712E86584}" type="presOf" srcId="{67BE474C-3212-4990-BF56-D0D38A5439FF}" destId="{4861E798-BDAC-4F30-868E-A2B73441778B}" srcOrd="0" destOrd="0" presId="urn:microsoft.com/office/officeart/2005/8/layout/vList4"/>
    <dgm:cxn modelId="{76AF73C0-4347-4027-8CE7-147A17B13143}" type="presOf" srcId="{F919C288-DF33-435A-B166-C0643A7EDB3F}" destId="{180E30DF-BA56-4BFF-A163-D635D870FAD0}" srcOrd="1" destOrd="0" presId="urn:microsoft.com/office/officeart/2005/8/layout/vList4"/>
    <dgm:cxn modelId="{CFB094CD-7719-4D41-9741-CAF8BEB8F367}" type="presOf" srcId="{5A1C55E7-08FF-446D-A8A1-5C0A7B028DDB}" destId="{ABD95268-B145-4512-A8EE-CDDE5356FF51}" srcOrd="1" destOrd="0" presId="urn:microsoft.com/office/officeart/2005/8/layout/vList4"/>
    <dgm:cxn modelId="{91079FE2-F430-4624-916C-2A0532AC5AE5}" srcId="{67BE474C-3212-4990-BF56-D0D38A5439FF}" destId="{F919C288-DF33-435A-B166-C0643A7EDB3F}" srcOrd="0" destOrd="0" parTransId="{2CB3CEF6-72DC-43B1-BA67-48B50CEF1136}" sibTransId="{8275E332-DC7C-4E15-B076-8F3BE347A717}"/>
    <dgm:cxn modelId="{9119EDE4-D33C-4754-81E9-3A4896AC3717}" srcId="{67BE474C-3212-4990-BF56-D0D38A5439FF}" destId="{5A1C55E7-08FF-446D-A8A1-5C0A7B028DDB}" srcOrd="1" destOrd="0" parTransId="{3598F86C-5B0E-4B04-BCDE-1F1C4C1AC3EB}" sibTransId="{4E0BBFF1-6100-46D2-88E3-DD16FD81CB5F}"/>
    <dgm:cxn modelId="{02F96EE9-04D9-4CFB-A997-78B873601F83}" type="presOf" srcId="{9B6FCBC3-C6A0-4F00-83F3-948B831EA47B}" destId="{5FCEB532-BF09-492C-A638-9B333D48D00D}" srcOrd="0" destOrd="0" presId="urn:microsoft.com/office/officeart/2005/8/layout/vList4"/>
    <dgm:cxn modelId="{F8DF97F8-AB3C-482F-8569-D5C5C7CEE83A}" type="presOf" srcId="{46BC30EE-C8CE-4208-9659-A54F5AE8D35C}" destId="{47B25234-B929-45B7-B9F8-1BDB1121297D}" srcOrd="1" destOrd="0" presId="urn:microsoft.com/office/officeart/2005/8/layout/vList4"/>
    <dgm:cxn modelId="{18BB69FA-A91F-4092-8BBA-53318DE95012}" type="presOf" srcId="{5A1C55E7-08FF-446D-A8A1-5C0A7B028DDB}" destId="{BC57A00F-E812-4A89-B6B1-484FEE02B8DB}" srcOrd="0" destOrd="0" presId="urn:microsoft.com/office/officeart/2005/8/layout/vList4"/>
    <dgm:cxn modelId="{B127CAFB-02B4-4930-8515-3581F89EDE77}" type="presOf" srcId="{59747744-20F7-4EA5-BDBB-1D99C6CBC3B4}" destId="{6FB74626-59A7-4C49-8883-84EC5828C647}" srcOrd="0" destOrd="0" presId="urn:microsoft.com/office/officeart/2005/8/layout/vList4"/>
    <dgm:cxn modelId="{9DD5CBAC-E97E-422A-B4B7-4CB188A34874}" type="presParOf" srcId="{4861E798-BDAC-4F30-868E-A2B73441778B}" destId="{E8A64145-99EA-49DB-975A-87EC0108FE08}" srcOrd="0" destOrd="0" presId="urn:microsoft.com/office/officeart/2005/8/layout/vList4"/>
    <dgm:cxn modelId="{519141C2-4532-4B1D-BF82-7F51F5019760}" type="presParOf" srcId="{E8A64145-99EA-49DB-975A-87EC0108FE08}" destId="{908CE527-C6B5-438F-89D9-4DED6895A53B}" srcOrd="0" destOrd="0" presId="urn:microsoft.com/office/officeart/2005/8/layout/vList4"/>
    <dgm:cxn modelId="{F55ACF13-8AC9-47B2-B2B8-01FAEB2D1019}" type="presParOf" srcId="{E8A64145-99EA-49DB-975A-87EC0108FE08}" destId="{8F865111-8D5D-4357-ADC2-AE8C2A30712B}" srcOrd="1" destOrd="0" presId="urn:microsoft.com/office/officeart/2005/8/layout/vList4"/>
    <dgm:cxn modelId="{E8A43932-A298-419F-B609-26355AB1A3AB}" type="presParOf" srcId="{E8A64145-99EA-49DB-975A-87EC0108FE08}" destId="{180E30DF-BA56-4BFF-A163-D635D870FAD0}" srcOrd="2" destOrd="0" presId="urn:microsoft.com/office/officeart/2005/8/layout/vList4"/>
    <dgm:cxn modelId="{87346EE0-75B1-4F41-A3D9-888C128589D2}" type="presParOf" srcId="{4861E798-BDAC-4F30-868E-A2B73441778B}" destId="{ECCFE905-FE3C-4A21-A62D-A107AB2DEBA2}" srcOrd="1" destOrd="0" presId="urn:microsoft.com/office/officeart/2005/8/layout/vList4"/>
    <dgm:cxn modelId="{45CEB81A-BCCB-463D-8431-093A07A54DFA}" type="presParOf" srcId="{4861E798-BDAC-4F30-868E-A2B73441778B}" destId="{050B99D0-6BA0-47B1-BBD7-298D8E495E4F}" srcOrd="2" destOrd="0" presId="urn:microsoft.com/office/officeart/2005/8/layout/vList4"/>
    <dgm:cxn modelId="{E278A885-0A90-4B17-A15B-C1C2E82E67AD}" type="presParOf" srcId="{050B99D0-6BA0-47B1-BBD7-298D8E495E4F}" destId="{BC57A00F-E812-4A89-B6B1-484FEE02B8DB}" srcOrd="0" destOrd="0" presId="urn:microsoft.com/office/officeart/2005/8/layout/vList4"/>
    <dgm:cxn modelId="{9125617B-A545-40AD-8492-7A3A4A7ABCE0}" type="presParOf" srcId="{050B99D0-6BA0-47B1-BBD7-298D8E495E4F}" destId="{477012D6-65AC-4493-BEE7-5665AB41A164}" srcOrd="1" destOrd="0" presId="urn:microsoft.com/office/officeart/2005/8/layout/vList4"/>
    <dgm:cxn modelId="{825442A6-8988-48D4-85F2-A3CA53740D79}" type="presParOf" srcId="{050B99D0-6BA0-47B1-BBD7-298D8E495E4F}" destId="{ABD95268-B145-4512-A8EE-CDDE5356FF51}" srcOrd="2" destOrd="0" presId="urn:microsoft.com/office/officeart/2005/8/layout/vList4"/>
    <dgm:cxn modelId="{4520901D-61F5-4192-9EEE-BC965CF78527}" type="presParOf" srcId="{4861E798-BDAC-4F30-868E-A2B73441778B}" destId="{58B056B0-1283-4C1A-9526-8B2F44D23010}" srcOrd="3" destOrd="0" presId="urn:microsoft.com/office/officeart/2005/8/layout/vList4"/>
    <dgm:cxn modelId="{683F5082-FD1A-49C9-8466-9359D6BEA491}" type="presParOf" srcId="{4861E798-BDAC-4F30-868E-A2B73441778B}" destId="{8ED83330-78E3-43F0-9D21-B4CDC470A555}" srcOrd="4" destOrd="0" presId="urn:microsoft.com/office/officeart/2005/8/layout/vList4"/>
    <dgm:cxn modelId="{557BDCC3-08DF-4291-8D59-3A8EB102A76F}" type="presParOf" srcId="{8ED83330-78E3-43F0-9D21-B4CDC470A555}" destId="{6FB74626-59A7-4C49-8883-84EC5828C647}" srcOrd="0" destOrd="0" presId="urn:microsoft.com/office/officeart/2005/8/layout/vList4"/>
    <dgm:cxn modelId="{760C6342-9CB6-4B75-BE31-39D94FCBBA90}" type="presParOf" srcId="{8ED83330-78E3-43F0-9D21-B4CDC470A555}" destId="{39784E15-FC6C-46CE-B37A-E58527ED79B5}" srcOrd="1" destOrd="0" presId="urn:microsoft.com/office/officeart/2005/8/layout/vList4"/>
    <dgm:cxn modelId="{C2FA37A9-123B-42F5-A170-71E8E42319AF}" type="presParOf" srcId="{8ED83330-78E3-43F0-9D21-B4CDC470A555}" destId="{6CCAC2E0-4BFC-4982-9897-DEA2D8A42075}" srcOrd="2" destOrd="0" presId="urn:microsoft.com/office/officeart/2005/8/layout/vList4"/>
    <dgm:cxn modelId="{F578FFC0-DAB6-4E87-83A7-B755437CD7AA}" type="presParOf" srcId="{4861E798-BDAC-4F30-868E-A2B73441778B}" destId="{2A307392-3B3A-4C8C-9328-F6243AA63718}" srcOrd="5" destOrd="0" presId="urn:microsoft.com/office/officeart/2005/8/layout/vList4"/>
    <dgm:cxn modelId="{4932B47C-8DAA-4B6A-9F42-25C5DFFF253D}" type="presParOf" srcId="{4861E798-BDAC-4F30-868E-A2B73441778B}" destId="{149EC7B2-FE02-40DA-92A1-52C3162A0281}" srcOrd="6" destOrd="0" presId="urn:microsoft.com/office/officeart/2005/8/layout/vList4"/>
    <dgm:cxn modelId="{A3CF9099-94F1-49EA-B598-6799CB04E18C}" type="presParOf" srcId="{149EC7B2-FE02-40DA-92A1-52C3162A0281}" destId="{5FCEB532-BF09-492C-A638-9B333D48D00D}" srcOrd="0" destOrd="0" presId="urn:microsoft.com/office/officeart/2005/8/layout/vList4"/>
    <dgm:cxn modelId="{EA528655-2A6E-4D72-8B35-72403FB8A8E2}" type="presParOf" srcId="{149EC7B2-FE02-40DA-92A1-52C3162A0281}" destId="{E101CFA0-BBF0-46A9-84F3-2C8320EF8E66}" srcOrd="1" destOrd="0" presId="urn:microsoft.com/office/officeart/2005/8/layout/vList4"/>
    <dgm:cxn modelId="{FA1A999C-C45C-458A-B9B6-B98DBF53CBEF}" type="presParOf" srcId="{149EC7B2-FE02-40DA-92A1-52C3162A0281}" destId="{690BA881-2302-416A-8893-53AAE7B16A5A}" srcOrd="2" destOrd="0" presId="urn:microsoft.com/office/officeart/2005/8/layout/vList4"/>
    <dgm:cxn modelId="{C1A8A3E9-E7EA-4654-A2C9-CC6736E297A3}" type="presParOf" srcId="{4861E798-BDAC-4F30-868E-A2B73441778B}" destId="{8AD06770-8228-4E94-A62E-53C230E9C852}" srcOrd="7" destOrd="0" presId="urn:microsoft.com/office/officeart/2005/8/layout/vList4"/>
    <dgm:cxn modelId="{0739A581-7BFF-4C28-817B-7F9C3C537970}" type="presParOf" srcId="{4861E798-BDAC-4F30-868E-A2B73441778B}" destId="{BD2A760D-FBD9-4090-8915-17F684AED0D4}" srcOrd="8" destOrd="0" presId="urn:microsoft.com/office/officeart/2005/8/layout/vList4"/>
    <dgm:cxn modelId="{D074020F-A433-4EB7-BF81-20321FC99B20}" type="presParOf" srcId="{BD2A760D-FBD9-4090-8915-17F684AED0D4}" destId="{9788E690-37C6-4D6F-8E3F-B67AA5E2F727}" srcOrd="0" destOrd="0" presId="urn:microsoft.com/office/officeart/2005/8/layout/vList4"/>
    <dgm:cxn modelId="{C3EEC3BC-5A2E-4952-A3D7-E8DE2DCF2661}" type="presParOf" srcId="{BD2A760D-FBD9-4090-8915-17F684AED0D4}" destId="{4754AAD2-476E-4943-8A98-91F08AF45D4E}" srcOrd="1" destOrd="0" presId="urn:microsoft.com/office/officeart/2005/8/layout/vList4"/>
    <dgm:cxn modelId="{EA01CE29-7A3C-470E-BBBE-9C5A0D1B192F}" type="presParOf" srcId="{BD2A760D-FBD9-4090-8915-17F684AED0D4}" destId="{47B25234-B929-45B7-B9F8-1BDB1121297D}" srcOrd="2" destOrd="0" presId="urn:microsoft.com/office/officeart/2005/8/layout/vList4"/>
    <dgm:cxn modelId="{AE54B1B3-2394-4F36-A2B7-21408450627C}" type="presParOf" srcId="{4861E798-BDAC-4F30-868E-A2B73441778B}" destId="{09A2FD40-19DF-4DB5-A0FD-FCD5ED4B2808}" srcOrd="9" destOrd="0" presId="urn:microsoft.com/office/officeart/2005/8/layout/vList4"/>
    <dgm:cxn modelId="{B63C111C-63CD-47DE-9146-063CBFFD48B0}" type="presParOf" srcId="{4861E798-BDAC-4F30-868E-A2B73441778B}" destId="{948D5BC7-D5C3-409D-91A9-0D53D9B80627}" srcOrd="10" destOrd="0" presId="urn:microsoft.com/office/officeart/2005/8/layout/vList4"/>
    <dgm:cxn modelId="{6116DC5E-8D47-414C-B2A9-F4BF3B0F9DA4}" type="presParOf" srcId="{948D5BC7-D5C3-409D-91A9-0D53D9B80627}" destId="{1729CA99-7A3D-4A16-B503-FFE618387917}" srcOrd="0" destOrd="0" presId="urn:microsoft.com/office/officeart/2005/8/layout/vList4"/>
    <dgm:cxn modelId="{F33CC1EC-A102-4CDA-A4DF-16AD9309D2D2}" type="presParOf" srcId="{948D5BC7-D5C3-409D-91A9-0D53D9B80627}" destId="{8B514772-2E64-41D6-AD86-DD69BDF06087}" srcOrd="1" destOrd="0" presId="urn:microsoft.com/office/officeart/2005/8/layout/vList4"/>
    <dgm:cxn modelId="{DBA35EDD-0F7C-49C7-8E9A-D565AD5D3EF0}" type="presParOf" srcId="{948D5BC7-D5C3-409D-91A9-0D53D9B80627}" destId="{B139CB66-5BD2-48A3-A532-728A1BEF2B83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A9C49C0-3B67-4631-9417-0B097F534D34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2_1" csCatId="accent2" phldr="1"/>
      <dgm:spPr/>
    </dgm:pt>
    <dgm:pt modelId="{6A3F731A-F818-4FCA-BF34-FACAB188041E}">
      <dgm:prSet phldrT="[Text]" custT="1"/>
      <dgm:spPr>
        <a:xfrm>
          <a:off x="453480" y="156545"/>
          <a:ext cx="1433882" cy="62618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Do no harm</a:t>
          </a:r>
        </a:p>
      </dgm:t>
    </dgm:pt>
    <dgm:pt modelId="{19137AC2-F678-4ED0-951A-150F85D38D76}" type="parTrans" cxnId="{04534BD7-6C3F-4F5C-B194-637147D55EE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NZ"/>
        </a:p>
      </dgm:t>
    </dgm:pt>
    <dgm:pt modelId="{2ACF5546-1ABA-41EF-81C2-3197338AA772}" type="sibTrans" cxnId="{04534BD7-6C3F-4F5C-B194-637147D55EE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NZ"/>
        </a:p>
      </dgm:t>
    </dgm:pt>
    <dgm:pt modelId="{D1E4C83F-1637-4B98-984E-04F42A8406DC}">
      <dgm:prSet phldrT="[Text]" custT="1"/>
      <dgm:spPr>
        <a:xfrm>
          <a:off x="2392996" y="156545"/>
          <a:ext cx="1433882" cy="62618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89804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Ensure reliability</a:t>
          </a:r>
        </a:p>
      </dgm:t>
    </dgm:pt>
    <dgm:pt modelId="{A6982BE5-34B5-4569-8354-E67597C0432A}" type="parTrans" cxnId="{30C377CB-433C-46FC-BD9F-31DD3D2137B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NZ"/>
        </a:p>
      </dgm:t>
    </dgm:pt>
    <dgm:pt modelId="{483F5018-887A-47DC-9FE2-70F890B1B287}" type="sibTrans" cxnId="{30C377CB-433C-46FC-BD9F-31DD3D2137B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NZ"/>
        </a:p>
      </dgm:t>
    </dgm:pt>
    <dgm:pt modelId="{5B34EA50-C5CC-4148-ACC5-4B2F7C22C132}">
      <dgm:prSet phldrT="[Text]" custT="1"/>
      <dgm:spPr>
        <a:xfrm>
          <a:off x="4332511" y="156545"/>
          <a:ext cx="1433882" cy="62618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  <a:buNone/>
          </a:pPr>
          <a:r>
            <a:rPr lang="en-NZ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Ensure impartiality, integrity and transparency</a:t>
          </a:r>
        </a:p>
      </dgm:t>
    </dgm:pt>
    <dgm:pt modelId="{CC6FD935-5303-4238-A4A7-EB8B49278C3E}" type="parTrans" cxnId="{260AFE9D-84F1-4B54-A27B-F4453E860B1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NZ"/>
        </a:p>
      </dgm:t>
    </dgm:pt>
    <dgm:pt modelId="{35C41053-F98D-4C3E-A488-311EC95333EB}" type="sibTrans" cxnId="{260AFE9D-84F1-4B54-A27B-F4453E860B1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NZ"/>
        </a:p>
      </dgm:t>
    </dgm:pt>
    <dgm:pt modelId="{31BF6BE6-654B-4E74-8A9D-18B6E04207D4}" type="pres">
      <dgm:prSet presAssocID="{7A9C49C0-3B67-4631-9417-0B097F534D34}" presName="Name0" presStyleCnt="0">
        <dgm:presLayoutVars>
          <dgm:dir/>
          <dgm:resizeHandles val="exact"/>
        </dgm:presLayoutVars>
      </dgm:prSet>
      <dgm:spPr/>
    </dgm:pt>
    <dgm:pt modelId="{66DB9167-0FC5-442C-8124-729AE7212803}" type="pres">
      <dgm:prSet presAssocID="{6A3F731A-F818-4FCA-BF34-FACAB188041E}" presName="composite" presStyleCnt="0"/>
      <dgm:spPr/>
    </dgm:pt>
    <dgm:pt modelId="{87692935-48A9-456E-A990-0A51741BD257}" type="pres">
      <dgm:prSet presAssocID="{6A3F731A-F818-4FCA-BF34-FACAB188041E}" presName="bgChev" presStyleLbl="node1" presStyleIdx="0" presStyleCnt="3"/>
      <dgm:spPr>
        <a:xfrm>
          <a:off x="675" y="0"/>
          <a:ext cx="1698019" cy="6261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</dgm:pt>
    <dgm:pt modelId="{74BDBC51-B22B-49A5-88D4-C4ECF5473B71}" type="pres">
      <dgm:prSet presAssocID="{6A3F731A-F818-4FCA-BF34-FACAB188041E}" presName="txNode" presStyleLbl="fgAcc1" presStyleIdx="0" presStyleCnt="3">
        <dgm:presLayoutVars>
          <dgm:bulletEnabled val="1"/>
        </dgm:presLayoutVars>
      </dgm:prSet>
      <dgm:spPr/>
    </dgm:pt>
    <dgm:pt modelId="{0ED6B23E-A8C7-4E42-A128-2102BDB87AD0}" type="pres">
      <dgm:prSet presAssocID="{2ACF5546-1ABA-41EF-81C2-3197338AA772}" presName="compositeSpace" presStyleCnt="0"/>
      <dgm:spPr/>
    </dgm:pt>
    <dgm:pt modelId="{CE4F7A70-CDDC-497F-ABBA-81A9D98FED1B}" type="pres">
      <dgm:prSet presAssocID="{D1E4C83F-1637-4B98-984E-04F42A8406DC}" presName="composite" presStyleCnt="0"/>
      <dgm:spPr/>
    </dgm:pt>
    <dgm:pt modelId="{BFD3DC66-F112-4F9D-BC2B-63959C948C2A}" type="pres">
      <dgm:prSet presAssocID="{D1E4C83F-1637-4B98-984E-04F42A8406DC}" presName="bgChev" presStyleLbl="node1" presStyleIdx="1" presStyleCnt="3"/>
      <dgm:spPr>
        <a:xfrm>
          <a:off x="1940191" y="0"/>
          <a:ext cx="1698019" cy="6261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</dgm:pt>
    <dgm:pt modelId="{B9BF0BEB-C5F2-4561-9214-CFB77A75ACF8}" type="pres">
      <dgm:prSet presAssocID="{D1E4C83F-1637-4B98-984E-04F42A8406DC}" presName="txNode" presStyleLbl="fgAcc1" presStyleIdx="1" presStyleCnt="3">
        <dgm:presLayoutVars>
          <dgm:bulletEnabled val="1"/>
        </dgm:presLayoutVars>
      </dgm:prSet>
      <dgm:spPr/>
    </dgm:pt>
    <dgm:pt modelId="{E87C7871-66CC-4273-92DF-1E9C05BD9076}" type="pres">
      <dgm:prSet presAssocID="{483F5018-887A-47DC-9FE2-70F890B1B287}" presName="compositeSpace" presStyleCnt="0"/>
      <dgm:spPr/>
    </dgm:pt>
    <dgm:pt modelId="{55C21695-0958-4E18-8FFC-2DDA2DDF7C42}" type="pres">
      <dgm:prSet presAssocID="{5B34EA50-C5CC-4148-ACC5-4B2F7C22C132}" presName="composite" presStyleCnt="0"/>
      <dgm:spPr/>
    </dgm:pt>
    <dgm:pt modelId="{7F1CF8AE-22D5-4B32-96F8-0F2BA0B360A3}" type="pres">
      <dgm:prSet presAssocID="{5B34EA50-C5CC-4148-ACC5-4B2F7C22C132}" presName="bgChev" presStyleLbl="node1" presStyleIdx="2" presStyleCnt="3"/>
      <dgm:spPr>
        <a:xfrm>
          <a:off x="3879706" y="0"/>
          <a:ext cx="1698019" cy="6261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gm:spPr>
    </dgm:pt>
    <dgm:pt modelId="{3F541421-9E2C-419A-8612-C7AFF4180B8B}" type="pres">
      <dgm:prSet presAssocID="{5B34EA50-C5CC-4148-ACC5-4B2F7C22C132}" presName="txNode" presStyleLbl="fgAcc1" presStyleIdx="2" presStyleCnt="3">
        <dgm:presLayoutVars>
          <dgm:bulletEnabled val="1"/>
        </dgm:presLayoutVars>
      </dgm:prSet>
      <dgm:spPr/>
    </dgm:pt>
  </dgm:ptLst>
  <dgm:cxnLst>
    <dgm:cxn modelId="{44F03C32-B1A8-4E3E-A9BF-42E0F6B5CDCC}" type="presOf" srcId="{D1E4C83F-1637-4B98-984E-04F42A8406DC}" destId="{B9BF0BEB-C5F2-4561-9214-CFB77A75ACF8}" srcOrd="0" destOrd="0" presId="urn:microsoft.com/office/officeart/2005/8/layout/chevronAccent+Icon"/>
    <dgm:cxn modelId="{AF29F238-15C3-4B18-93DE-A7938BFD210E}" type="presOf" srcId="{6A3F731A-F818-4FCA-BF34-FACAB188041E}" destId="{74BDBC51-B22B-49A5-88D4-C4ECF5473B71}" srcOrd="0" destOrd="0" presId="urn:microsoft.com/office/officeart/2005/8/layout/chevronAccent+Icon"/>
    <dgm:cxn modelId="{01C10847-71EB-490D-A5E5-7EB808550FCA}" type="presOf" srcId="{7A9C49C0-3B67-4631-9417-0B097F534D34}" destId="{31BF6BE6-654B-4E74-8A9D-18B6E04207D4}" srcOrd="0" destOrd="0" presId="urn:microsoft.com/office/officeart/2005/8/layout/chevronAccent+Icon"/>
    <dgm:cxn modelId="{E4CFD976-5155-41C4-8D6D-1EB3B1965FC5}" type="presOf" srcId="{5B34EA50-C5CC-4148-ACC5-4B2F7C22C132}" destId="{3F541421-9E2C-419A-8612-C7AFF4180B8B}" srcOrd="0" destOrd="0" presId="urn:microsoft.com/office/officeart/2005/8/layout/chevronAccent+Icon"/>
    <dgm:cxn modelId="{260AFE9D-84F1-4B54-A27B-F4453E860B1A}" srcId="{7A9C49C0-3B67-4631-9417-0B097F534D34}" destId="{5B34EA50-C5CC-4148-ACC5-4B2F7C22C132}" srcOrd="2" destOrd="0" parTransId="{CC6FD935-5303-4238-A4A7-EB8B49278C3E}" sibTransId="{35C41053-F98D-4C3E-A488-311EC95333EB}"/>
    <dgm:cxn modelId="{30C377CB-433C-46FC-BD9F-31DD3D2137BE}" srcId="{7A9C49C0-3B67-4631-9417-0B097F534D34}" destId="{D1E4C83F-1637-4B98-984E-04F42A8406DC}" srcOrd="1" destOrd="0" parTransId="{A6982BE5-34B5-4569-8354-E67597C0432A}" sibTransId="{483F5018-887A-47DC-9FE2-70F890B1B287}"/>
    <dgm:cxn modelId="{04534BD7-6C3F-4F5C-B194-637147D55EED}" srcId="{7A9C49C0-3B67-4631-9417-0B097F534D34}" destId="{6A3F731A-F818-4FCA-BF34-FACAB188041E}" srcOrd="0" destOrd="0" parTransId="{19137AC2-F678-4ED0-951A-150F85D38D76}" sibTransId="{2ACF5546-1ABA-41EF-81C2-3197338AA772}"/>
    <dgm:cxn modelId="{863A7BE3-460E-495B-A555-D8F4AB0337E1}" type="presParOf" srcId="{31BF6BE6-654B-4E74-8A9D-18B6E04207D4}" destId="{66DB9167-0FC5-442C-8124-729AE7212803}" srcOrd="0" destOrd="0" presId="urn:microsoft.com/office/officeart/2005/8/layout/chevronAccent+Icon"/>
    <dgm:cxn modelId="{EACFC5EE-EF4E-4D62-AE26-A614582FA451}" type="presParOf" srcId="{66DB9167-0FC5-442C-8124-729AE7212803}" destId="{87692935-48A9-456E-A990-0A51741BD257}" srcOrd="0" destOrd="0" presId="urn:microsoft.com/office/officeart/2005/8/layout/chevronAccent+Icon"/>
    <dgm:cxn modelId="{2F9730AF-FC03-411A-A193-4192F6EAC649}" type="presParOf" srcId="{66DB9167-0FC5-442C-8124-729AE7212803}" destId="{74BDBC51-B22B-49A5-88D4-C4ECF5473B71}" srcOrd="1" destOrd="0" presId="urn:microsoft.com/office/officeart/2005/8/layout/chevronAccent+Icon"/>
    <dgm:cxn modelId="{A5256FD7-CBD0-4579-9E6C-2384B7E8D4DC}" type="presParOf" srcId="{31BF6BE6-654B-4E74-8A9D-18B6E04207D4}" destId="{0ED6B23E-A8C7-4E42-A128-2102BDB87AD0}" srcOrd="1" destOrd="0" presId="urn:microsoft.com/office/officeart/2005/8/layout/chevronAccent+Icon"/>
    <dgm:cxn modelId="{0B71088A-40CE-4A67-A4B2-D2CFEA1BE70D}" type="presParOf" srcId="{31BF6BE6-654B-4E74-8A9D-18B6E04207D4}" destId="{CE4F7A70-CDDC-497F-ABBA-81A9D98FED1B}" srcOrd="2" destOrd="0" presId="urn:microsoft.com/office/officeart/2005/8/layout/chevronAccent+Icon"/>
    <dgm:cxn modelId="{1DDC6E67-70F1-4E44-9B32-76FDF93184B4}" type="presParOf" srcId="{CE4F7A70-CDDC-497F-ABBA-81A9D98FED1B}" destId="{BFD3DC66-F112-4F9D-BC2B-63959C948C2A}" srcOrd="0" destOrd="0" presId="urn:microsoft.com/office/officeart/2005/8/layout/chevronAccent+Icon"/>
    <dgm:cxn modelId="{AF52641C-0A0D-44FE-B1E0-D5FED1B9D7F1}" type="presParOf" srcId="{CE4F7A70-CDDC-497F-ABBA-81A9D98FED1B}" destId="{B9BF0BEB-C5F2-4561-9214-CFB77A75ACF8}" srcOrd="1" destOrd="0" presId="urn:microsoft.com/office/officeart/2005/8/layout/chevronAccent+Icon"/>
    <dgm:cxn modelId="{671CD581-72C6-4823-BBF2-9B9CB37BD4C2}" type="presParOf" srcId="{31BF6BE6-654B-4E74-8A9D-18B6E04207D4}" destId="{E87C7871-66CC-4273-92DF-1E9C05BD9076}" srcOrd="3" destOrd="0" presId="urn:microsoft.com/office/officeart/2005/8/layout/chevronAccent+Icon"/>
    <dgm:cxn modelId="{8684B22C-F4A3-4563-B0A7-01E4D83BD400}" type="presParOf" srcId="{31BF6BE6-654B-4E74-8A9D-18B6E04207D4}" destId="{55C21695-0958-4E18-8FFC-2DDA2DDF7C42}" srcOrd="4" destOrd="0" presId="urn:microsoft.com/office/officeart/2005/8/layout/chevronAccent+Icon"/>
    <dgm:cxn modelId="{C10C94C1-D465-4FFD-9B29-35F841E30411}" type="presParOf" srcId="{55C21695-0958-4E18-8FFC-2DDA2DDF7C42}" destId="{7F1CF8AE-22D5-4B32-96F8-0F2BA0B360A3}" srcOrd="0" destOrd="0" presId="urn:microsoft.com/office/officeart/2005/8/layout/chevronAccent+Icon"/>
    <dgm:cxn modelId="{418D3D45-9FAE-4A26-AF78-FA03A42091BC}" type="presParOf" srcId="{55C21695-0958-4E18-8FFC-2DDA2DDF7C42}" destId="{3F541421-9E2C-419A-8612-C7AFF4180B8B}" srcOrd="1" destOrd="0" presId="urn:microsoft.com/office/officeart/2005/8/layout/chevronAccent+Icon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CE527-C6B5-438F-89D9-4DED6895A53B}">
      <dsp:nvSpPr>
        <dsp:cNvPr id="0" name=""/>
        <dsp:cNvSpPr/>
      </dsp:nvSpPr>
      <dsp:spPr>
        <a:xfrm>
          <a:off x="0" y="0"/>
          <a:ext cx="5816600" cy="103040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200" b="1" kern="1200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Participation 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US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Your NHRI will ensure that all those who have an interest in and/or are affected by the Gender Audit contribute to it. 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Staff responsible for gender equality are included in the audit team.</a:t>
          </a:r>
          <a:endParaRPr lang="en-US" sz="10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296539" y="30179"/>
        <a:ext cx="4489881" cy="970044"/>
      </dsp:txXfrm>
    </dsp:sp>
    <dsp:sp modelId="{8F865111-8D5D-4357-ADC2-AE8C2A30712B}">
      <dsp:nvSpPr>
        <dsp:cNvPr id="0" name=""/>
        <dsp:cNvSpPr/>
      </dsp:nvSpPr>
      <dsp:spPr>
        <a:xfrm>
          <a:off x="277096" y="78252"/>
          <a:ext cx="815208" cy="873896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7000" r="-7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57A00F-E812-4A89-B6B1-484FEE02B8DB}">
      <dsp:nvSpPr>
        <dsp:cNvPr id="0" name=""/>
        <dsp:cNvSpPr/>
      </dsp:nvSpPr>
      <dsp:spPr>
        <a:xfrm>
          <a:off x="0" y="1133442"/>
          <a:ext cx="5816600" cy="103040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200" b="1" kern="1200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Accountability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process will monitor and report on how women's rights are being affected by the NHRI.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Audit methods chosen ensure the experiences of women staff are heard and reported on.</a:t>
          </a:r>
          <a:endParaRPr lang="en-NZ" sz="1000" b="0" i="1" kern="1200">
            <a:solidFill>
              <a:srgbClr val="008080"/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296539" y="1163621"/>
        <a:ext cx="4489881" cy="970044"/>
      </dsp:txXfrm>
    </dsp:sp>
    <dsp:sp modelId="{477012D6-65AC-4493-BEE7-5665AB41A164}">
      <dsp:nvSpPr>
        <dsp:cNvPr id="0" name=""/>
        <dsp:cNvSpPr/>
      </dsp:nvSpPr>
      <dsp:spPr>
        <a:xfrm>
          <a:off x="358924" y="1324367"/>
          <a:ext cx="651552" cy="64855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t="-9000" b="-9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B74626-59A7-4C49-8883-84EC5828C647}">
      <dsp:nvSpPr>
        <dsp:cNvPr id="0" name=""/>
        <dsp:cNvSpPr/>
      </dsp:nvSpPr>
      <dsp:spPr>
        <a:xfrm>
          <a:off x="0" y="2266884"/>
          <a:ext cx="5816600" cy="103040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200" b="1" kern="1200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Non-discrimination, inclusion and equality 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does not discriminate or perpetuate inequalities.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 </a:t>
          </a:r>
          <a:r>
            <a:rPr lang="en-NZ" sz="10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Barriers for engaging in the audit are assessed and minimised.</a:t>
          </a:r>
          <a:endParaRPr lang="en-NZ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296539" y="2297063"/>
        <a:ext cx="4489881" cy="970044"/>
      </dsp:txXfrm>
    </dsp:sp>
    <dsp:sp modelId="{39784E15-FC6C-46CE-B37A-E58527ED79B5}">
      <dsp:nvSpPr>
        <dsp:cNvPr id="0" name=""/>
        <dsp:cNvSpPr/>
      </dsp:nvSpPr>
      <dsp:spPr>
        <a:xfrm>
          <a:off x="284535" y="2416083"/>
          <a:ext cx="800329" cy="732005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CEB532-BF09-492C-A638-9B333D48D00D}">
      <dsp:nvSpPr>
        <dsp:cNvPr id="0" name=""/>
        <dsp:cNvSpPr/>
      </dsp:nvSpPr>
      <dsp:spPr>
        <a:xfrm>
          <a:off x="0" y="3400327"/>
          <a:ext cx="5816600" cy="103040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200" b="1" kern="1200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Empowerment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will increase understanding of gender equality and strengthen its gender equality practices amongst individual staff and the NHRI as a whole</a:t>
          </a:r>
          <a:r>
            <a:rPr lang="en-NZ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.   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By taking part in the audit, the NHRI will form a baseline on which to strengthen its efforts toward gender equality.</a:t>
          </a:r>
          <a:endParaRPr lang="en-NZ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296539" y="3430506"/>
        <a:ext cx="4489881" cy="970044"/>
      </dsp:txXfrm>
    </dsp:sp>
    <dsp:sp modelId="{E101CFA0-BBF0-46A9-84F3-2C8320EF8E66}">
      <dsp:nvSpPr>
        <dsp:cNvPr id="0" name=""/>
        <dsp:cNvSpPr/>
      </dsp:nvSpPr>
      <dsp:spPr>
        <a:xfrm>
          <a:off x="254783" y="3533529"/>
          <a:ext cx="859833" cy="76399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t="-13000" b="-13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88E690-37C6-4D6F-8E3F-B67AA5E2F727}">
      <dsp:nvSpPr>
        <dsp:cNvPr id="0" name=""/>
        <dsp:cNvSpPr/>
      </dsp:nvSpPr>
      <dsp:spPr>
        <a:xfrm>
          <a:off x="0" y="4533769"/>
          <a:ext cx="5816600" cy="103040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200" b="1" kern="1200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Decisions made are linked with human rights norms &amp; standards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b="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The Gender Audit </a:t>
          </a:r>
          <a:r>
            <a:rPr lang="en-NZ" sz="1000" b="0" i="0" kern="1200">
              <a:solidFill>
                <a:sysClr val="windowText" lastClr="000000"/>
              </a:solidFill>
              <a:latin typeface="Arial Nova Light" panose="020B0304020202020204" pitchFamily="34" charset="0"/>
              <a:ea typeface="+mn-ea"/>
              <a:cs typeface="+mn-cs"/>
            </a:rPr>
            <a:t>is based on the legal rights set out by </a:t>
          </a:r>
          <a:r>
            <a:rPr lang="en-NZ" sz="1000" i="0" kern="1200">
              <a:solidFill>
                <a:sysClr val="windowText" lastClr="000000"/>
              </a:solidFill>
              <a:latin typeface="Arial Nova Light" panose="020B0304020202020204" pitchFamily="34" charset="0"/>
              <a:ea typeface="+mn-ea"/>
              <a:cs typeface="+mn-cs"/>
            </a:rPr>
            <a:t>local and international laws related to gender equality.  </a:t>
          </a:r>
          <a:endParaRPr lang="en-NZ" sz="1000" b="0" i="0" kern="1200">
            <a:solidFill>
              <a:sysClr val="windowText" lastClr="000000"/>
            </a:solidFill>
            <a:latin typeface="Arial Nova Light" panose="020B0304020202020204" pitchFamily="34" charset="0"/>
            <a:ea typeface="+mn-ea"/>
            <a:cs typeface="+mn-cs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The audit promotes CEDAW's 3-dimensional view of equality </a:t>
          </a:r>
          <a:r>
            <a:rPr lang="en-NZ" sz="9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(refer to Guidelines for Mainstreaming the Human Rights of Women and Girls, section 1.1)</a:t>
          </a:r>
          <a:endParaRPr lang="en-NZ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296539" y="4563948"/>
        <a:ext cx="4489881" cy="970044"/>
      </dsp:txXfrm>
    </dsp:sp>
    <dsp:sp modelId="{4754AAD2-476E-4943-8A98-91F08AF45D4E}">
      <dsp:nvSpPr>
        <dsp:cNvPr id="0" name=""/>
        <dsp:cNvSpPr/>
      </dsp:nvSpPr>
      <dsp:spPr>
        <a:xfrm>
          <a:off x="306853" y="4676707"/>
          <a:ext cx="755692" cy="744527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t="-15000" b="-15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29CA99-7A3D-4A16-B503-FFE618387917}">
      <dsp:nvSpPr>
        <dsp:cNvPr id="0" name=""/>
        <dsp:cNvSpPr/>
      </dsp:nvSpPr>
      <dsp:spPr>
        <a:xfrm>
          <a:off x="0" y="5667212"/>
          <a:ext cx="5816600" cy="103040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200" b="1" kern="1200">
              <a:solidFill>
                <a:schemeClr val="accent5">
                  <a:lumMod val="75000"/>
                </a:schemeClr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Balancing human rights and prioritising those most vulnerable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b="0" kern="1200">
              <a:solidFill>
                <a:sysClr val="windowText" lastClr="000000"/>
              </a:solidFill>
              <a:latin typeface="Arial Nova Light" panose="020B0304020202020204" pitchFamily="34" charset="0"/>
              <a:ea typeface="+mn-ea"/>
              <a:cs typeface="Arial" panose="020B0604020202020204" pitchFamily="34" charset="0"/>
            </a:rPr>
            <a:t>The Gender Audit will identify all human rights that are relevant, maximise respect for all rights-holders and prioritise those of the most vulnerable where necessary.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300"/>
            </a:spcAft>
            <a:buNone/>
          </a:pPr>
          <a:r>
            <a:rPr lang="en-NZ" sz="10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Example: The audit analyses salary levels against gender in the NHRI.</a:t>
          </a:r>
          <a:endParaRPr lang="en-NZ" sz="1000" b="0" kern="1200">
            <a:solidFill>
              <a:sysClr val="windowText" lastClr="000000"/>
            </a:solidFill>
            <a:latin typeface="Arial Nova Light" panose="020B03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296539" y="5697391"/>
        <a:ext cx="4489881" cy="970044"/>
      </dsp:txXfrm>
    </dsp:sp>
    <dsp:sp modelId="{8B514772-2E64-41D6-AD86-DD69BDF06087}">
      <dsp:nvSpPr>
        <dsp:cNvPr id="0" name=""/>
        <dsp:cNvSpPr/>
      </dsp:nvSpPr>
      <dsp:spPr>
        <a:xfrm>
          <a:off x="232773" y="5770252"/>
          <a:ext cx="903853" cy="824321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 t="-12000" b="-12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92935-48A9-456E-A990-0A51741BD257}">
      <dsp:nvSpPr>
        <dsp:cNvPr id="0" name=""/>
        <dsp:cNvSpPr/>
      </dsp:nvSpPr>
      <dsp:spPr>
        <a:xfrm>
          <a:off x="675" y="0"/>
          <a:ext cx="1698019" cy="6261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BDBC51-B22B-49A5-88D4-C4ECF5473B71}">
      <dsp:nvSpPr>
        <dsp:cNvPr id="0" name=""/>
        <dsp:cNvSpPr/>
      </dsp:nvSpPr>
      <dsp:spPr>
        <a:xfrm>
          <a:off x="453480" y="156545"/>
          <a:ext cx="1433882" cy="62618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Do no harm</a:t>
          </a:r>
        </a:p>
      </dsp:txBody>
      <dsp:txXfrm>
        <a:off x="471820" y="174885"/>
        <a:ext cx="1397202" cy="589501"/>
      </dsp:txXfrm>
    </dsp:sp>
    <dsp:sp modelId="{BFD3DC66-F112-4F9D-BC2B-63959C948C2A}">
      <dsp:nvSpPr>
        <dsp:cNvPr id="0" name=""/>
        <dsp:cNvSpPr/>
      </dsp:nvSpPr>
      <dsp:spPr>
        <a:xfrm>
          <a:off x="1940191" y="0"/>
          <a:ext cx="1698019" cy="6261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F0BEB-C5F2-4561-9214-CFB77A75ACF8}">
      <dsp:nvSpPr>
        <dsp:cNvPr id="0" name=""/>
        <dsp:cNvSpPr/>
      </dsp:nvSpPr>
      <dsp:spPr>
        <a:xfrm>
          <a:off x="2392996" y="156545"/>
          <a:ext cx="1433882" cy="62618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89804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Ensure reliability</a:t>
          </a:r>
        </a:p>
      </dsp:txBody>
      <dsp:txXfrm>
        <a:off x="2411336" y="174885"/>
        <a:ext cx="1397202" cy="589501"/>
      </dsp:txXfrm>
    </dsp:sp>
    <dsp:sp modelId="{7F1CF8AE-22D5-4B32-96F8-0F2BA0B360A3}">
      <dsp:nvSpPr>
        <dsp:cNvPr id="0" name=""/>
        <dsp:cNvSpPr/>
      </dsp:nvSpPr>
      <dsp:spPr>
        <a:xfrm>
          <a:off x="3879706" y="0"/>
          <a:ext cx="1698019" cy="626181"/>
        </a:xfrm>
        <a:prstGeom prst="chevron">
          <a:avLst>
            <a:gd name="adj" fmla="val 4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541421-9E2C-419A-8612-C7AFF4180B8B}">
      <dsp:nvSpPr>
        <dsp:cNvPr id="0" name=""/>
        <dsp:cNvSpPr/>
      </dsp:nvSpPr>
      <dsp:spPr>
        <a:xfrm>
          <a:off x="4332511" y="156545"/>
          <a:ext cx="1433882" cy="626181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  <a:alpha val="90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NZ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 Nova Light" panose="020B0304020202020204" pitchFamily="34" charset="0"/>
              <a:ea typeface="+mn-ea"/>
              <a:cs typeface="+mn-cs"/>
            </a:rPr>
            <a:t>Ensure impartiality, integrity and transparency</a:t>
          </a:r>
        </a:p>
      </dsp:txBody>
      <dsp:txXfrm>
        <a:off x="4350851" y="174885"/>
        <a:ext cx="1397202" cy="5895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AEE62A2349B49B5592D86B858E354" ma:contentTypeVersion="4" ma:contentTypeDescription="Create a new document." ma:contentTypeScope="" ma:versionID="dd2e468c2deca9a3b510ca771ce44203">
  <xsd:schema xmlns:xsd="http://www.w3.org/2001/XMLSchema" xmlns:xs="http://www.w3.org/2001/XMLSchema" xmlns:p="http://schemas.microsoft.com/office/2006/metadata/properties" xmlns:ns2="03c13bc7-a2a8-44bc-a858-a64d68b3b714" targetNamespace="http://schemas.microsoft.com/office/2006/metadata/properties" ma:root="true" ma:fieldsID="cacdd380e8a270e54a3b3853622697cd" ns2:_="">
    <xsd:import namespace="03c13bc7-a2a8-44bc-a858-a64d68b3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13bc7-a2a8-44bc-a858-a64d68b3b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C0530-927E-4E6C-ADDC-4115229AE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27C4E-F6E0-45F0-8CED-BC904936BB75}"/>
</file>

<file path=customXml/itemProps3.xml><?xml version="1.0" encoding="utf-8"?>
<ds:datastoreItem xmlns:ds="http://schemas.openxmlformats.org/officeDocument/2006/customXml" ds:itemID="{045C6E0E-A677-46D9-A613-773323777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Chrisp</dc:creator>
  <cp:keywords/>
  <dc:description/>
  <cp:lastModifiedBy>Jill Chrisp</cp:lastModifiedBy>
  <cp:revision>22</cp:revision>
  <dcterms:created xsi:type="dcterms:W3CDTF">2021-11-29T01:01:00Z</dcterms:created>
  <dcterms:modified xsi:type="dcterms:W3CDTF">2021-11-29T01:24:00Z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0x0101003BCAEE62A2349B49B5592D86B858E354</vt:lpwstr>
  </property>
</Properties>
</file>