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2757" w14:textId="77777777" w:rsidR="00DD6D63" w:rsidRDefault="00656C1C" w:rsidP="002F5AFB">
      <w:pPr>
        <w:pStyle w:val="Spacer-Cover"/>
      </w:pPr>
      <w:r>
        <mc:AlternateContent>
          <mc:Choice Requires="wpg">
            <w:drawing>
              <wp:anchor distT="0" distB="0" distL="114300" distR="114300" simplePos="0" relativeHeight="251665408" behindDoc="0" locked="1" layoutInCell="1" allowOverlap="1" wp14:anchorId="02D698E8" wp14:editId="7DB4B18D">
                <wp:simplePos x="0" y="0"/>
                <wp:positionH relativeFrom="page">
                  <wp:align>left</wp:align>
                </wp:positionH>
                <wp:positionV relativeFrom="page">
                  <wp:align>top</wp:align>
                </wp:positionV>
                <wp:extent cx="2451600" cy="2282400"/>
                <wp:effectExtent l="0" t="0" r="6350" b="3810"/>
                <wp:wrapNone/>
                <wp:docPr id="13" name="Graphic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51600" cy="2282400"/>
                          <a:chOff x="0" y="0"/>
                          <a:chExt cx="3837908" cy="3576550"/>
                        </a:xfrm>
                      </wpg:grpSpPr>
                      <wps:wsp>
                        <wps:cNvPr id="14" name="Graphic 12"/>
                        <wps:cNvSpPr/>
                        <wps:spPr>
                          <a:xfrm>
                            <a:off x="0" y="0"/>
                            <a:ext cx="3837908" cy="3576550"/>
                          </a:xfrm>
                          <a:custGeom>
                            <a:avLst/>
                            <a:gdLst>
                              <a:gd name="connsiteX0" fmla="*/ 3837908 w 3837908"/>
                              <a:gd name="connsiteY0" fmla="*/ 0 h 3576550"/>
                              <a:gd name="connsiteX1" fmla="*/ 3730943 w 3837908"/>
                              <a:gd name="connsiteY1" fmla="*/ 0 h 3576550"/>
                              <a:gd name="connsiteX2" fmla="*/ 89726 w 3837908"/>
                              <a:gd name="connsiteY2" fmla="*/ 3143917 h 3576550"/>
                              <a:gd name="connsiteX3" fmla="*/ 0 w 3837908"/>
                              <a:gd name="connsiteY3" fmla="*/ 3142964 h 3576550"/>
                              <a:gd name="connsiteX4" fmla="*/ 0 w 3837908"/>
                              <a:gd name="connsiteY4" fmla="*/ 3575590 h 3576550"/>
                              <a:gd name="connsiteX5" fmla="*/ 89821 w 3837908"/>
                              <a:gd name="connsiteY5" fmla="*/ 3576542 h 3576550"/>
                              <a:gd name="connsiteX6" fmla="*/ 3837908 w 3837908"/>
                              <a:gd name="connsiteY6" fmla="*/ 0 h 3576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37908" h="3576550">
                                <a:moveTo>
                                  <a:pt x="3837908" y="0"/>
                                </a:moveTo>
                                <a:lnTo>
                                  <a:pt x="3730943" y="0"/>
                                </a:lnTo>
                                <a:cubicBezTo>
                                  <a:pt x="3545205" y="1831372"/>
                                  <a:pt x="1986343" y="3143250"/>
                                  <a:pt x="89726" y="3143917"/>
                                </a:cubicBezTo>
                                <a:cubicBezTo>
                                  <a:pt x="59690" y="3143917"/>
                                  <a:pt x="29782" y="3143599"/>
                                  <a:pt x="0" y="3142964"/>
                                </a:cubicBezTo>
                                <a:lnTo>
                                  <a:pt x="0" y="3575590"/>
                                </a:lnTo>
                                <a:cubicBezTo>
                                  <a:pt x="29909" y="3576289"/>
                                  <a:pt x="59849" y="3576606"/>
                                  <a:pt x="89821" y="3576542"/>
                                </a:cubicBezTo>
                                <a:cubicBezTo>
                                  <a:pt x="2125790" y="3575876"/>
                                  <a:pt x="3782282" y="2019967"/>
                                  <a:pt x="3837908" y="0"/>
                                </a:cubicBezTo>
                                <a:close/>
                              </a:path>
                            </a:pathLst>
                          </a:custGeom>
                          <a:gradFill flip="none" rotWithShape="1">
                            <a:gsLst>
                              <a:gs pos="0">
                                <a:schemeClr val="accent6"/>
                              </a:gs>
                              <a:gs pos="100000">
                                <a:schemeClr val="accent6">
                                  <a:alpha val="30000"/>
                                </a:schemeClr>
                              </a:gs>
                            </a:gsLst>
                            <a:lin ang="2766000" scaled="0"/>
                            <a:tileRect/>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Graphic 12"/>
                        <wps:cNvSpPr/>
                        <wps:spPr>
                          <a:xfrm>
                            <a:off x="3269932" y="0"/>
                            <a:ext cx="123920" cy="748855"/>
                          </a:xfrm>
                          <a:custGeom>
                            <a:avLst/>
                            <a:gdLst>
                              <a:gd name="connsiteX0" fmla="*/ 123920 w 123920"/>
                              <a:gd name="connsiteY0" fmla="*/ 0 h 748855"/>
                              <a:gd name="connsiteX1" fmla="*/ 56388 w 123920"/>
                              <a:gd name="connsiteY1" fmla="*/ 0 h 748855"/>
                              <a:gd name="connsiteX2" fmla="*/ 58864 w 123920"/>
                              <a:gd name="connsiteY2" fmla="*/ 123158 h 748855"/>
                              <a:gd name="connsiteX3" fmla="*/ 0 w 123920"/>
                              <a:gd name="connsiteY3" fmla="*/ 748856 h 748855"/>
                              <a:gd name="connsiteX4" fmla="*/ 123920 w 123920"/>
                              <a:gd name="connsiteY4" fmla="*/ 0 h 7488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920" h="748855">
                                <a:moveTo>
                                  <a:pt x="123920" y="0"/>
                                </a:moveTo>
                                <a:lnTo>
                                  <a:pt x="56388" y="0"/>
                                </a:lnTo>
                                <a:cubicBezTo>
                                  <a:pt x="57912" y="40862"/>
                                  <a:pt x="58864" y="81915"/>
                                  <a:pt x="58864" y="123158"/>
                                </a:cubicBezTo>
                                <a:cubicBezTo>
                                  <a:pt x="58888" y="333108"/>
                                  <a:pt x="39180" y="542594"/>
                                  <a:pt x="0" y="748856"/>
                                </a:cubicBezTo>
                                <a:cubicBezTo>
                                  <a:pt x="69909" y="504820"/>
                                  <a:pt x="111490" y="253547"/>
                                  <a:pt x="123920" y="0"/>
                                </a:cubicBezTo>
                                <a:close/>
                              </a:path>
                            </a:pathLst>
                          </a:custGeom>
                          <a:gradFill>
                            <a:gsLst>
                              <a:gs pos="0">
                                <a:schemeClr val="tx2"/>
                              </a:gs>
                              <a:gs pos="100000">
                                <a:schemeClr val="tx2">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Graphic 12"/>
                        <wps:cNvSpPr/>
                        <wps:spPr>
                          <a:xfrm>
                            <a:off x="0" y="0"/>
                            <a:ext cx="2996469" cy="3143916"/>
                          </a:xfrm>
                          <a:custGeom>
                            <a:avLst/>
                            <a:gdLst>
                              <a:gd name="connsiteX0" fmla="*/ 2793302 w 2996469"/>
                              <a:gd name="connsiteY0" fmla="*/ 16288 h 3143916"/>
                              <a:gd name="connsiteX1" fmla="*/ 89726 w 2996469"/>
                              <a:gd name="connsiteY1" fmla="*/ 2834545 h 3143916"/>
                              <a:gd name="connsiteX2" fmla="*/ 0 w 2996469"/>
                              <a:gd name="connsiteY2" fmla="*/ 2832735 h 3143916"/>
                              <a:gd name="connsiteX3" fmla="*/ 0 w 2996469"/>
                              <a:gd name="connsiteY3" fmla="*/ 3142488 h 3143916"/>
                              <a:gd name="connsiteX4" fmla="*/ 89726 w 2996469"/>
                              <a:gd name="connsiteY4" fmla="*/ 3143917 h 3143916"/>
                              <a:gd name="connsiteX5" fmla="*/ 2996470 w 2996469"/>
                              <a:gd name="connsiteY5" fmla="*/ 220980 h 3143916"/>
                              <a:gd name="connsiteX6" fmla="*/ 2988183 w 2996469"/>
                              <a:gd name="connsiteY6" fmla="*/ 0 h 3143916"/>
                              <a:gd name="connsiteX7" fmla="*/ 2793111 w 2996469"/>
                              <a:gd name="connsiteY7" fmla="*/ 0 h 3143916"/>
                              <a:gd name="connsiteX8" fmla="*/ 2793302 w 2996469"/>
                              <a:gd name="connsiteY8" fmla="*/ 16288 h 31439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96469" h="3143916">
                                <a:moveTo>
                                  <a:pt x="2793302" y="16288"/>
                                </a:moveTo>
                                <a:cubicBezTo>
                                  <a:pt x="2793968" y="1510189"/>
                                  <a:pt x="1583627" y="2833878"/>
                                  <a:pt x="89726" y="2834545"/>
                                </a:cubicBezTo>
                                <a:cubicBezTo>
                                  <a:pt x="59722" y="2834545"/>
                                  <a:pt x="29813" y="2833783"/>
                                  <a:pt x="0" y="2832735"/>
                                </a:cubicBezTo>
                                <a:lnTo>
                                  <a:pt x="0" y="3142488"/>
                                </a:lnTo>
                                <a:cubicBezTo>
                                  <a:pt x="29813" y="3143345"/>
                                  <a:pt x="59722" y="3143917"/>
                                  <a:pt x="89726" y="3143917"/>
                                </a:cubicBezTo>
                                <a:cubicBezTo>
                                  <a:pt x="1695450" y="3143250"/>
                                  <a:pt x="2997137" y="1826705"/>
                                  <a:pt x="2996470" y="220980"/>
                                </a:cubicBezTo>
                                <a:cubicBezTo>
                                  <a:pt x="2996470" y="146495"/>
                                  <a:pt x="2993708" y="72835"/>
                                  <a:pt x="2988183" y="0"/>
                                </a:cubicBezTo>
                                <a:lnTo>
                                  <a:pt x="2793111" y="0"/>
                                </a:lnTo>
                                <a:cubicBezTo>
                                  <a:pt x="2793111" y="5429"/>
                                  <a:pt x="2793302" y="10859"/>
                                  <a:pt x="2793302" y="16288"/>
                                </a:cubicBezTo>
                                <a:close/>
                              </a:path>
                            </a:pathLst>
                          </a:custGeom>
                          <a:gradFill>
                            <a:gsLst>
                              <a:gs pos="0">
                                <a:schemeClr val="accent6"/>
                              </a:gs>
                              <a:gs pos="100000">
                                <a:schemeClr val="accent6">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A05288" id="Graphic 12" o:spid="_x0000_s1026" style="position:absolute;margin-left:0;margin-top:0;width:193.05pt;height:179.7pt;z-index:251665408;mso-position-horizontal:left;mso-position-horizontal-relative:page;mso-position-vertical:top;mso-position-vertical-relative:page;mso-width-relative:margin;mso-height-relative:margin" coordsize="38379,3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">
                <o:lock v:ext="edit" aspectratio="t"/>
                <v:shape id="_x0000_s1027" style="position:absolute;width:38379;height:35765;visibility:visible;mso-wrap-style:square;v-text-anchor:middle" coordsize="3837908,357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" path="m3837908,l3730943,c3545205,1831372,1986343,3143250,89726,3143917v-30036,,-59944,-318,-89726,-953l,3575590v29909,699,59849,1016,89821,952c2125790,3575876,3782282,2019967,3837908,xe" fillcolor="#13b5ea [3209]" stroked="f">
                  <v:fill color2="#13b5ea [3209]" o:opacity2="19660f" rotate="t" angle="44" focus="100%" type="gradient">
                    <o:fill v:ext="view" type="gradientUnscaled"/>
                  </v:fill>
                  <v:stroke joinstyle="miter"/>
                  <v:path arrowok="t" o:connecttype="custom" o:connectlocs="3837908,0;3730943,0;89726,3143917;0,3142964;0,3575590;89821,3576542;3837908,0" o:connectangles="0,0,0,0,0,0,0"/>
                </v:shape>
                <v:shape id="_x0000_s1028" style="position:absolute;left:32699;width:1239;height:7488;visibility:visible;mso-wrap-style:square;v-text-anchor:middle" coordsize="123920,74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" path="m123920,l56388,v1524,40862,2476,81915,2476,123158c58888,333108,39180,542594,,748856,69909,504820,111490,253547,123920,xe" fillcolor="#0081c6 [3215]" stroked="f">
                  <v:fill color2="#0081c6 [3215]" o:opacity2="19660f" angle="44" focus="100%" type="gradient">
                    <o:fill v:ext="view" type="gradientUnscaled"/>
                  </v:fill>
                  <v:stroke joinstyle="miter"/>
                  <v:path arrowok="t" o:connecttype="custom" o:connectlocs="123920,0;56388,0;58864,123158;0,748856;123920,0" o:connectangles="0,0,0,0,0"/>
                </v:shape>
                <v:shape id="_x0000_s1029" style="position:absolute;width:29964;height:31439;visibility:visible;mso-wrap-style:square;v-text-anchor:middle" coordsize="2996469,314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" path="m2793302,16288c2793968,1510189,1583627,2833878,89726,2834545v-30004,,-59913,-762,-89726,-1810l,3142488v29813,857,59722,1429,89726,1429c1695450,3143250,2997137,1826705,2996470,220980v,-74485,-2762,-148145,-8287,-220980l2793111,v,5429,191,10859,191,16288xe" fillcolor="#13b5ea [3209]" stroked="f">
                  <v:fill color2="#13b5ea [3209]" o:opacity2="19660f" angle="44" focus="100%" type="gradient">
                    <o:fill v:ext="view" type="gradientUnscaled"/>
                  </v:fill>
                  <v:stroke joinstyle="miter"/>
                  <v:path arrowok="t" o:connecttype="custom" o:connectlocs="2793302,16288;89726,2834545;0,2832735;0,3142488;89726,3143917;2996470,220980;2988183,0;2793111,0;2793302,16288" o:connectangles="0,0,0,0,0,0,0,0,0"/>
                </v:shape>
                <w10:wrap anchorx="page" anchory="page"/>
                <w10:anchorlock/>
              </v:group>
            </w:pict>
          </mc:Fallback>
        </mc:AlternateContent>
      </w:r>
      <w:r w:rsidR="003E773D">
        <w:drawing>
          <wp:anchor distT="0" distB="0" distL="114300" distR="114300" simplePos="0" relativeHeight="251664384" behindDoc="0" locked="1" layoutInCell="1" allowOverlap="1" wp14:anchorId="180C740D" wp14:editId="30CCCA80">
            <wp:simplePos x="0" y="0"/>
            <wp:positionH relativeFrom="page">
              <wp:posOffset>3960495</wp:posOffset>
            </wp:positionH>
            <wp:positionV relativeFrom="page">
              <wp:posOffset>450215</wp:posOffset>
            </wp:positionV>
            <wp:extent cx="2700000" cy="691200"/>
            <wp:effectExtent l="0" t="0" r="571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00000" cy="691200"/>
                    </a:xfrm>
                    <a:prstGeom prst="rect">
                      <a:avLst/>
                    </a:prstGeom>
                  </pic:spPr>
                </pic:pic>
              </a:graphicData>
            </a:graphic>
            <wp14:sizeRelH relativeFrom="margin">
              <wp14:pctWidth>0</wp14:pctWidth>
            </wp14:sizeRelH>
            <wp14:sizeRelV relativeFrom="margin">
              <wp14:pctHeight>0</wp14:pctHeight>
            </wp14:sizeRelV>
          </wp:anchor>
        </w:drawing>
      </w:r>
      <w:r w:rsidR="003E773D">
        <w:drawing>
          <wp:anchor distT="0" distB="0" distL="114300" distR="114300" simplePos="0" relativeHeight="251663360" behindDoc="1" locked="1" layoutInCell="1" allowOverlap="1" wp14:anchorId="3B8157AF" wp14:editId="6C0D9D7A">
            <wp:simplePos x="0" y="0"/>
            <wp:positionH relativeFrom="page">
              <wp:align>right</wp:align>
            </wp:positionH>
            <wp:positionV relativeFrom="page">
              <wp:align>top</wp:align>
            </wp:positionV>
            <wp:extent cx="4831200" cy="1987200"/>
            <wp:effectExtent l="0" t="0" r="762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31200" cy="1987200"/>
                    </a:xfrm>
                    <a:prstGeom prst="rect">
                      <a:avLst/>
                    </a:prstGeom>
                  </pic:spPr>
                </pic:pic>
              </a:graphicData>
            </a:graphic>
            <wp14:sizeRelH relativeFrom="margin">
              <wp14:pctWidth>0</wp14:pctWidth>
            </wp14:sizeRelH>
            <wp14:sizeRelV relativeFrom="margin">
              <wp14:pctHeight>0</wp14:pctHeight>
            </wp14:sizeRelV>
          </wp:anchor>
        </w:drawing>
      </w:r>
    </w:p>
    <w:p w14:paraId="593026CC" w14:textId="7DBC87A4" w:rsidR="00490A46" w:rsidRPr="00DD6D63" w:rsidRDefault="00710C5C" w:rsidP="008C61B1">
      <w:pPr>
        <w:pStyle w:val="Subtitle"/>
      </w:pPr>
      <w:r>
        <w:t>engaging with inter-governmental mechanisms on the right to a healthy environment and climate change</w:t>
      </w:r>
    </w:p>
    <w:p w14:paraId="62DB7854" w14:textId="4FEA5733" w:rsidR="007D293D" w:rsidRPr="00B35ABC" w:rsidRDefault="006438AC" w:rsidP="00505F96">
      <w:pPr>
        <w:pStyle w:val="Title"/>
        <w:rPr>
          <w:sz w:val="52"/>
          <w:szCs w:val="52"/>
        </w:rPr>
      </w:pPr>
      <w:r w:rsidRPr="0069430E">
        <w:rPr>
          <w:sz w:val="52"/>
          <w:szCs w:val="52"/>
        </w:rPr>
        <w:t xml:space="preserve">Fact Sheet </w:t>
      </w:r>
      <w:r>
        <w:rPr>
          <w:sz w:val="52"/>
          <w:szCs w:val="52"/>
        </w:rPr>
        <w:t>4</w:t>
      </w:r>
      <w:r w:rsidRPr="0069430E">
        <w:rPr>
          <w:sz w:val="52"/>
          <w:szCs w:val="52"/>
        </w:rPr>
        <w:br/>
      </w:r>
      <w:r w:rsidR="007D293D" w:rsidRPr="00B35ABC">
        <w:rPr>
          <w:sz w:val="52"/>
          <w:szCs w:val="52"/>
        </w:rPr>
        <w:t xml:space="preserve">The Pacific </w:t>
      </w:r>
      <w:r w:rsidR="00792ACD">
        <w:rPr>
          <w:sz w:val="52"/>
          <w:szCs w:val="52"/>
        </w:rPr>
        <w:t>Islands Forum</w:t>
      </w:r>
    </w:p>
    <w:p w14:paraId="6A7012DB" w14:textId="77777777" w:rsidR="00CE720F" w:rsidRDefault="00DF19F3" w:rsidP="00DF19F3">
      <w:pPr>
        <w:rPr>
          <w:rFonts w:cstheme="minorHAnsi"/>
        </w:rPr>
      </w:pPr>
      <w:r w:rsidRPr="00DF19F3">
        <w:rPr>
          <w:rFonts w:cstheme="minorHAnsi"/>
        </w:rPr>
        <w:t>The Pacific Islands Forum (PIF) is the principal political grouping in the region. Established in 1971, the PIF brings together 18 members to collaborate “for a region of peace, harmony, security, social inclusion and prosperity, so that all Pacific people can lead free, healthy and productive lives”.</w:t>
      </w:r>
    </w:p>
    <w:p w14:paraId="47564715" w14:textId="107FB5D8" w:rsidR="00DF19F3" w:rsidRPr="00DF19F3" w:rsidRDefault="00CE720F" w:rsidP="00DF19F3">
      <w:pPr>
        <w:rPr>
          <w:rFonts w:cstheme="minorHAnsi"/>
        </w:rPr>
      </w:pPr>
      <w:r>
        <w:rPr>
          <w:rFonts w:cstheme="minorHAnsi"/>
        </w:rPr>
        <w:t>The PIF member States include</w:t>
      </w:r>
      <w:r w:rsidR="00A67145">
        <w:rPr>
          <w:rFonts w:cstheme="minorHAnsi"/>
        </w:rPr>
        <w:t>:</w:t>
      </w:r>
      <w:r w:rsidR="00FB6462">
        <w:rPr>
          <w:rFonts w:cstheme="minorHAnsi"/>
        </w:rPr>
        <w:t xml:space="preserve"> </w:t>
      </w:r>
    </w:p>
    <w:p w14:paraId="15136F81" w14:textId="77777777" w:rsidR="00DF19F3" w:rsidRPr="00164FDC" w:rsidRDefault="00DF19F3" w:rsidP="00164FDC">
      <w:pPr>
        <w:pStyle w:val="ListParagraph"/>
        <w:numPr>
          <w:ilvl w:val="0"/>
          <w:numId w:val="28"/>
        </w:numPr>
        <w:spacing w:line="276" w:lineRule="auto"/>
        <w:ind w:left="720"/>
        <w:rPr>
          <w:rFonts w:asciiTheme="minorHAnsi" w:hAnsiTheme="minorHAnsi" w:cstheme="minorHAnsi"/>
          <w:sz w:val="20"/>
          <w:szCs w:val="20"/>
        </w:rPr>
      </w:pPr>
      <w:r w:rsidRPr="00164FDC">
        <w:rPr>
          <w:rFonts w:asciiTheme="minorHAnsi" w:hAnsiTheme="minorHAnsi" w:cstheme="minorHAnsi"/>
          <w:sz w:val="20"/>
          <w:szCs w:val="20"/>
        </w:rPr>
        <w:t>Australia</w:t>
      </w:r>
    </w:p>
    <w:p w14:paraId="25A95F63" w14:textId="77777777" w:rsidR="00DF19F3" w:rsidRPr="00164FDC" w:rsidRDefault="00DF19F3" w:rsidP="00164FDC">
      <w:pPr>
        <w:pStyle w:val="ListParagraph"/>
        <w:numPr>
          <w:ilvl w:val="0"/>
          <w:numId w:val="28"/>
        </w:numPr>
        <w:spacing w:line="276" w:lineRule="auto"/>
        <w:ind w:left="720"/>
        <w:rPr>
          <w:rFonts w:asciiTheme="minorHAnsi" w:hAnsiTheme="minorHAnsi" w:cstheme="minorHAnsi"/>
          <w:sz w:val="20"/>
          <w:szCs w:val="20"/>
        </w:rPr>
      </w:pPr>
      <w:r w:rsidRPr="00164FDC">
        <w:rPr>
          <w:rFonts w:asciiTheme="minorHAnsi" w:hAnsiTheme="minorHAnsi" w:cstheme="minorHAnsi"/>
          <w:sz w:val="20"/>
          <w:szCs w:val="20"/>
        </w:rPr>
        <w:t>Cook Islands</w:t>
      </w:r>
    </w:p>
    <w:p w14:paraId="6DBD234B" w14:textId="77777777" w:rsidR="00DF19F3" w:rsidRPr="00164FDC" w:rsidRDefault="00DF19F3" w:rsidP="00164FDC">
      <w:pPr>
        <w:pStyle w:val="ListParagraph"/>
        <w:numPr>
          <w:ilvl w:val="0"/>
          <w:numId w:val="28"/>
        </w:numPr>
        <w:spacing w:line="276" w:lineRule="auto"/>
        <w:ind w:left="720"/>
        <w:rPr>
          <w:rFonts w:asciiTheme="minorHAnsi" w:hAnsiTheme="minorHAnsi" w:cstheme="minorHAnsi"/>
          <w:sz w:val="20"/>
          <w:szCs w:val="20"/>
        </w:rPr>
      </w:pPr>
      <w:r w:rsidRPr="00164FDC">
        <w:rPr>
          <w:rFonts w:asciiTheme="minorHAnsi" w:hAnsiTheme="minorHAnsi" w:cstheme="minorHAnsi"/>
          <w:sz w:val="20"/>
          <w:szCs w:val="20"/>
        </w:rPr>
        <w:t>Federated States of Micronesia</w:t>
      </w:r>
    </w:p>
    <w:p w14:paraId="0BFFD548" w14:textId="77777777" w:rsidR="00DF19F3" w:rsidRPr="00164FDC" w:rsidRDefault="00DF19F3" w:rsidP="00164FDC">
      <w:pPr>
        <w:pStyle w:val="ListParagraph"/>
        <w:numPr>
          <w:ilvl w:val="0"/>
          <w:numId w:val="28"/>
        </w:numPr>
        <w:spacing w:line="276" w:lineRule="auto"/>
        <w:ind w:left="720"/>
        <w:rPr>
          <w:rFonts w:asciiTheme="minorHAnsi" w:hAnsiTheme="minorHAnsi" w:cstheme="minorHAnsi"/>
          <w:sz w:val="20"/>
          <w:szCs w:val="20"/>
        </w:rPr>
      </w:pPr>
      <w:r w:rsidRPr="00164FDC">
        <w:rPr>
          <w:rFonts w:asciiTheme="minorHAnsi" w:hAnsiTheme="minorHAnsi" w:cstheme="minorHAnsi"/>
          <w:sz w:val="20"/>
          <w:szCs w:val="20"/>
        </w:rPr>
        <w:t>Fiji</w:t>
      </w:r>
    </w:p>
    <w:p w14:paraId="70A5E752" w14:textId="77777777" w:rsidR="00DF19F3" w:rsidRPr="00164FDC" w:rsidRDefault="00DF19F3" w:rsidP="00164FDC">
      <w:pPr>
        <w:pStyle w:val="ListParagraph"/>
        <w:numPr>
          <w:ilvl w:val="0"/>
          <w:numId w:val="28"/>
        </w:numPr>
        <w:spacing w:line="276" w:lineRule="auto"/>
        <w:ind w:left="720"/>
        <w:rPr>
          <w:rFonts w:asciiTheme="minorHAnsi" w:hAnsiTheme="minorHAnsi" w:cstheme="minorHAnsi"/>
          <w:sz w:val="20"/>
          <w:szCs w:val="20"/>
        </w:rPr>
      </w:pPr>
      <w:r w:rsidRPr="00164FDC">
        <w:rPr>
          <w:rFonts w:asciiTheme="minorHAnsi" w:hAnsiTheme="minorHAnsi" w:cstheme="minorHAnsi"/>
          <w:sz w:val="20"/>
          <w:szCs w:val="20"/>
        </w:rPr>
        <w:t>French Polynesia</w:t>
      </w:r>
    </w:p>
    <w:p w14:paraId="27A82F86" w14:textId="77777777" w:rsidR="00DF19F3" w:rsidRPr="00164FDC" w:rsidRDefault="00DF19F3" w:rsidP="00164FDC">
      <w:pPr>
        <w:pStyle w:val="ListParagraph"/>
        <w:numPr>
          <w:ilvl w:val="0"/>
          <w:numId w:val="28"/>
        </w:numPr>
        <w:spacing w:line="276" w:lineRule="auto"/>
        <w:ind w:left="720"/>
        <w:rPr>
          <w:rFonts w:asciiTheme="minorHAnsi" w:hAnsiTheme="minorHAnsi" w:cstheme="minorHAnsi"/>
          <w:sz w:val="20"/>
          <w:szCs w:val="20"/>
        </w:rPr>
      </w:pPr>
      <w:r w:rsidRPr="00164FDC">
        <w:rPr>
          <w:rFonts w:asciiTheme="minorHAnsi" w:hAnsiTheme="minorHAnsi" w:cstheme="minorHAnsi"/>
          <w:sz w:val="20"/>
          <w:szCs w:val="20"/>
        </w:rPr>
        <w:t>Kiribati</w:t>
      </w:r>
    </w:p>
    <w:p w14:paraId="7A33EF62" w14:textId="77777777" w:rsidR="00DF19F3" w:rsidRPr="00164FDC" w:rsidRDefault="00DF19F3" w:rsidP="00164FDC">
      <w:pPr>
        <w:pStyle w:val="ListParagraph"/>
        <w:numPr>
          <w:ilvl w:val="0"/>
          <w:numId w:val="28"/>
        </w:numPr>
        <w:spacing w:line="276" w:lineRule="auto"/>
        <w:ind w:left="720"/>
        <w:rPr>
          <w:rFonts w:asciiTheme="minorHAnsi" w:hAnsiTheme="minorHAnsi" w:cstheme="minorHAnsi"/>
          <w:sz w:val="20"/>
          <w:szCs w:val="20"/>
        </w:rPr>
      </w:pPr>
      <w:r w:rsidRPr="00164FDC">
        <w:rPr>
          <w:rFonts w:asciiTheme="minorHAnsi" w:hAnsiTheme="minorHAnsi" w:cstheme="minorHAnsi"/>
          <w:sz w:val="20"/>
          <w:szCs w:val="20"/>
        </w:rPr>
        <w:t xml:space="preserve">Nauru </w:t>
      </w:r>
    </w:p>
    <w:p w14:paraId="35737C49" w14:textId="77777777" w:rsidR="00DF19F3" w:rsidRPr="00164FDC" w:rsidRDefault="00DF19F3" w:rsidP="00164FDC">
      <w:pPr>
        <w:pStyle w:val="ListParagraph"/>
        <w:numPr>
          <w:ilvl w:val="0"/>
          <w:numId w:val="28"/>
        </w:numPr>
        <w:spacing w:line="276" w:lineRule="auto"/>
        <w:ind w:left="720"/>
        <w:rPr>
          <w:rFonts w:asciiTheme="minorHAnsi" w:hAnsiTheme="minorHAnsi" w:cstheme="minorHAnsi"/>
          <w:sz w:val="20"/>
          <w:szCs w:val="20"/>
        </w:rPr>
      </w:pPr>
      <w:r w:rsidRPr="00164FDC">
        <w:rPr>
          <w:rFonts w:asciiTheme="minorHAnsi" w:hAnsiTheme="minorHAnsi" w:cstheme="minorHAnsi"/>
          <w:sz w:val="20"/>
          <w:szCs w:val="20"/>
        </w:rPr>
        <w:t>New Caledonia</w:t>
      </w:r>
    </w:p>
    <w:p w14:paraId="2A73D5C3" w14:textId="77777777" w:rsidR="00DF19F3" w:rsidRPr="00164FDC" w:rsidRDefault="00DF19F3" w:rsidP="00164FDC">
      <w:pPr>
        <w:pStyle w:val="ListParagraph"/>
        <w:numPr>
          <w:ilvl w:val="0"/>
          <w:numId w:val="28"/>
        </w:numPr>
        <w:spacing w:line="276" w:lineRule="auto"/>
        <w:ind w:left="720"/>
        <w:rPr>
          <w:rFonts w:asciiTheme="minorHAnsi" w:hAnsiTheme="minorHAnsi" w:cstheme="minorHAnsi"/>
          <w:sz w:val="20"/>
          <w:szCs w:val="20"/>
        </w:rPr>
      </w:pPr>
      <w:r w:rsidRPr="00164FDC">
        <w:rPr>
          <w:rFonts w:asciiTheme="minorHAnsi" w:hAnsiTheme="minorHAnsi" w:cstheme="minorHAnsi"/>
          <w:sz w:val="20"/>
          <w:szCs w:val="20"/>
        </w:rPr>
        <w:t>New Zealand</w:t>
      </w:r>
    </w:p>
    <w:p w14:paraId="38DC5A21" w14:textId="77777777" w:rsidR="00DF19F3" w:rsidRPr="00164FDC" w:rsidRDefault="00DF19F3" w:rsidP="00164FDC">
      <w:pPr>
        <w:pStyle w:val="ListParagraph"/>
        <w:numPr>
          <w:ilvl w:val="0"/>
          <w:numId w:val="28"/>
        </w:numPr>
        <w:spacing w:line="276" w:lineRule="auto"/>
        <w:ind w:left="720"/>
        <w:rPr>
          <w:rFonts w:asciiTheme="minorHAnsi" w:hAnsiTheme="minorHAnsi" w:cstheme="minorHAnsi"/>
          <w:sz w:val="20"/>
          <w:szCs w:val="20"/>
        </w:rPr>
      </w:pPr>
      <w:r w:rsidRPr="00164FDC">
        <w:rPr>
          <w:rFonts w:asciiTheme="minorHAnsi" w:hAnsiTheme="minorHAnsi" w:cstheme="minorHAnsi"/>
          <w:sz w:val="20"/>
          <w:szCs w:val="20"/>
        </w:rPr>
        <w:t>Niue</w:t>
      </w:r>
    </w:p>
    <w:p w14:paraId="787A77FB" w14:textId="77777777" w:rsidR="00DF19F3" w:rsidRPr="00164FDC" w:rsidRDefault="00DF19F3" w:rsidP="00164FDC">
      <w:pPr>
        <w:pStyle w:val="ListParagraph"/>
        <w:numPr>
          <w:ilvl w:val="0"/>
          <w:numId w:val="28"/>
        </w:numPr>
        <w:spacing w:line="276" w:lineRule="auto"/>
        <w:ind w:left="720"/>
        <w:rPr>
          <w:rFonts w:asciiTheme="minorHAnsi" w:hAnsiTheme="minorHAnsi" w:cstheme="minorHAnsi"/>
          <w:sz w:val="20"/>
          <w:szCs w:val="20"/>
        </w:rPr>
      </w:pPr>
      <w:r w:rsidRPr="00164FDC">
        <w:rPr>
          <w:rFonts w:asciiTheme="minorHAnsi" w:hAnsiTheme="minorHAnsi" w:cstheme="minorHAnsi"/>
          <w:sz w:val="20"/>
          <w:szCs w:val="20"/>
        </w:rPr>
        <w:t>Palau</w:t>
      </w:r>
    </w:p>
    <w:p w14:paraId="0D59C9C7" w14:textId="77777777" w:rsidR="00DF19F3" w:rsidRPr="00164FDC" w:rsidRDefault="00DF19F3" w:rsidP="00164FDC">
      <w:pPr>
        <w:pStyle w:val="ListParagraph"/>
        <w:numPr>
          <w:ilvl w:val="0"/>
          <w:numId w:val="28"/>
        </w:numPr>
        <w:spacing w:line="276" w:lineRule="auto"/>
        <w:ind w:left="720"/>
        <w:rPr>
          <w:rFonts w:asciiTheme="minorHAnsi" w:hAnsiTheme="minorHAnsi" w:cstheme="minorHAnsi"/>
          <w:sz w:val="20"/>
          <w:szCs w:val="20"/>
        </w:rPr>
      </w:pPr>
      <w:r w:rsidRPr="00164FDC">
        <w:rPr>
          <w:rFonts w:asciiTheme="minorHAnsi" w:hAnsiTheme="minorHAnsi" w:cstheme="minorHAnsi"/>
          <w:sz w:val="20"/>
          <w:szCs w:val="20"/>
        </w:rPr>
        <w:t>Papua New Guinea</w:t>
      </w:r>
    </w:p>
    <w:p w14:paraId="489E98DB" w14:textId="77777777" w:rsidR="00DF19F3" w:rsidRPr="00164FDC" w:rsidRDefault="00DF19F3" w:rsidP="00164FDC">
      <w:pPr>
        <w:pStyle w:val="ListParagraph"/>
        <w:numPr>
          <w:ilvl w:val="0"/>
          <w:numId w:val="28"/>
        </w:numPr>
        <w:spacing w:line="276" w:lineRule="auto"/>
        <w:ind w:left="720"/>
        <w:rPr>
          <w:rFonts w:asciiTheme="minorHAnsi" w:hAnsiTheme="minorHAnsi" w:cstheme="minorHAnsi"/>
          <w:sz w:val="20"/>
          <w:szCs w:val="20"/>
        </w:rPr>
      </w:pPr>
      <w:r w:rsidRPr="00164FDC">
        <w:rPr>
          <w:rFonts w:asciiTheme="minorHAnsi" w:hAnsiTheme="minorHAnsi" w:cstheme="minorHAnsi"/>
          <w:sz w:val="20"/>
          <w:szCs w:val="20"/>
        </w:rPr>
        <w:t>Republic of Marshall Islands</w:t>
      </w:r>
    </w:p>
    <w:p w14:paraId="075AE0EE" w14:textId="77777777" w:rsidR="00DF19F3" w:rsidRPr="00164FDC" w:rsidRDefault="00DF19F3" w:rsidP="00164FDC">
      <w:pPr>
        <w:pStyle w:val="ListParagraph"/>
        <w:numPr>
          <w:ilvl w:val="0"/>
          <w:numId w:val="28"/>
        </w:numPr>
        <w:spacing w:line="276" w:lineRule="auto"/>
        <w:ind w:left="720"/>
        <w:rPr>
          <w:rFonts w:asciiTheme="minorHAnsi" w:hAnsiTheme="minorHAnsi" w:cstheme="minorHAnsi"/>
          <w:sz w:val="20"/>
          <w:szCs w:val="20"/>
        </w:rPr>
      </w:pPr>
      <w:r w:rsidRPr="00164FDC">
        <w:rPr>
          <w:rFonts w:asciiTheme="minorHAnsi" w:hAnsiTheme="minorHAnsi" w:cstheme="minorHAnsi"/>
          <w:sz w:val="20"/>
          <w:szCs w:val="20"/>
        </w:rPr>
        <w:t>Samoa</w:t>
      </w:r>
    </w:p>
    <w:p w14:paraId="4473B5FF" w14:textId="77777777" w:rsidR="00DF19F3" w:rsidRPr="00164FDC" w:rsidRDefault="00DF19F3" w:rsidP="00164FDC">
      <w:pPr>
        <w:pStyle w:val="ListParagraph"/>
        <w:numPr>
          <w:ilvl w:val="0"/>
          <w:numId w:val="28"/>
        </w:numPr>
        <w:spacing w:line="276" w:lineRule="auto"/>
        <w:ind w:left="720"/>
        <w:rPr>
          <w:rFonts w:asciiTheme="minorHAnsi" w:hAnsiTheme="minorHAnsi" w:cstheme="minorHAnsi"/>
          <w:sz w:val="20"/>
          <w:szCs w:val="20"/>
        </w:rPr>
      </w:pPr>
      <w:r w:rsidRPr="00164FDC">
        <w:rPr>
          <w:rFonts w:asciiTheme="minorHAnsi" w:hAnsiTheme="minorHAnsi" w:cstheme="minorHAnsi"/>
          <w:sz w:val="20"/>
          <w:szCs w:val="20"/>
        </w:rPr>
        <w:t>Solomon Islands</w:t>
      </w:r>
    </w:p>
    <w:p w14:paraId="2619BF92" w14:textId="77777777" w:rsidR="00DF19F3" w:rsidRPr="00164FDC" w:rsidRDefault="00DF19F3" w:rsidP="00164FDC">
      <w:pPr>
        <w:pStyle w:val="ListParagraph"/>
        <w:numPr>
          <w:ilvl w:val="0"/>
          <w:numId w:val="28"/>
        </w:numPr>
        <w:spacing w:line="276" w:lineRule="auto"/>
        <w:ind w:left="720"/>
        <w:rPr>
          <w:rFonts w:asciiTheme="minorHAnsi" w:hAnsiTheme="minorHAnsi" w:cstheme="minorHAnsi"/>
          <w:sz w:val="20"/>
          <w:szCs w:val="20"/>
        </w:rPr>
      </w:pPr>
      <w:r w:rsidRPr="00164FDC">
        <w:rPr>
          <w:rFonts w:asciiTheme="minorHAnsi" w:hAnsiTheme="minorHAnsi" w:cstheme="minorHAnsi"/>
          <w:sz w:val="20"/>
          <w:szCs w:val="20"/>
        </w:rPr>
        <w:t>Tonga</w:t>
      </w:r>
    </w:p>
    <w:p w14:paraId="44D705E7" w14:textId="77777777" w:rsidR="00DF19F3" w:rsidRPr="00164FDC" w:rsidRDefault="00DF19F3" w:rsidP="00164FDC">
      <w:pPr>
        <w:pStyle w:val="ListParagraph"/>
        <w:numPr>
          <w:ilvl w:val="0"/>
          <w:numId w:val="28"/>
        </w:numPr>
        <w:spacing w:line="276" w:lineRule="auto"/>
        <w:ind w:left="720"/>
        <w:rPr>
          <w:rFonts w:asciiTheme="minorHAnsi" w:hAnsiTheme="minorHAnsi" w:cstheme="minorHAnsi"/>
          <w:sz w:val="20"/>
          <w:szCs w:val="20"/>
        </w:rPr>
      </w:pPr>
      <w:r w:rsidRPr="00164FDC">
        <w:rPr>
          <w:rFonts w:asciiTheme="minorHAnsi" w:hAnsiTheme="minorHAnsi" w:cstheme="minorHAnsi"/>
          <w:sz w:val="20"/>
          <w:szCs w:val="20"/>
        </w:rPr>
        <w:t>Tuvalu</w:t>
      </w:r>
    </w:p>
    <w:p w14:paraId="080A3BCC" w14:textId="77777777" w:rsidR="00DF19F3" w:rsidRPr="00164FDC" w:rsidRDefault="00DF19F3" w:rsidP="006A5EBB">
      <w:pPr>
        <w:pStyle w:val="ListParagraph"/>
        <w:numPr>
          <w:ilvl w:val="0"/>
          <w:numId w:val="28"/>
        </w:numPr>
        <w:spacing w:after="160" w:line="336" w:lineRule="auto"/>
        <w:ind w:left="714" w:hanging="357"/>
        <w:rPr>
          <w:rFonts w:asciiTheme="minorHAnsi" w:hAnsiTheme="minorHAnsi" w:cstheme="minorHAnsi"/>
          <w:sz w:val="20"/>
          <w:szCs w:val="20"/>
        </w:rPr>
      </w:pPr>
      <w:r w:rsidRPr="00164FDC">
        <w:rPr>
          <w:rFonts w:asciiTheme="minorHAnsi" w:hAnsiTheme="minorHAnsi" w:cstheme="minorHAnsi"/>
          <w:sz w:val="20"/>
          <w:szCs w:val="20"/>
        </w:rPr>
        <w:t>Vanuatu</w:t>
      </w:r>
    </w:p>
    <w:p w14:paraId="7D3C1769" w14:textId="77777777" w:rsidR="00DF19F3" w:rsidRPr="00CA39C1" w:rsidRDefault="00DF19F3" w:rsidP="00DF19F3">
      <w:pPr>
        <w:rPr>
          <w:rFonts w:ascii="Arial" w:hAnsi="Arial" w:cs="Arial"/>
        </w:rPr>
      </w:pPr>
      <w:r w:rsidRPr="00CA39C1">
        <w:rPr>
          <w:rFonts w:cstheme="minorHAnsi"/>
        </w:rPr>
        <w:t>All decisions are made by consensus among Pacific Leaders, guided by</w:t>
      </w:r>
      <w:r w:rsidRPr="00CA39C1">
        <w:rPr>
          <w:rFonts w:ascii="Arial" w:hAnsi="Arial" w:cs="Arial"/>
        </w:rPr>
        <w:t xml:space="preserve"> the </w:t>
      </w:r>
      <w:hyperlink r:id="rId12" w:history="1">
        <w:r w:rsidRPr="00CA39C1">
          <w:rPr>
            <w:rStyle w:val="Hyperlink"/>
            <w:rFonts w:ascii="Arial" w:hAnsi="Arial" w:cs="Arial"/>
          </w:rPr>
          <w:t>Framework for Pacific Regionalism</w:t>
        </w:r>
        <w:r w:rsidRPr="00364C6C">
          <w:rPr>
            <w:rStyle w:val="Hyperlink"/>
            <w:rFonts w:ascii="Arial" w:hAnsi="Arial" w:cs="Arial"/>
            <w:u w:val="none"/>
          </w:rPr>
          <w:t>.</w:t>
        </w:r>
      </w:hyperlink>
      <w:r w:rsidRPr="00CA39C1">
        <w:rPr>
          <w:rFonts w:ascii="Arial" w:hAnsi="Arial" w:cs="Arial"/>
        </w:rPr>
        <w:t xml:space="preserve"> </w:t>
      </w:r>
    </w:p>
    <w:p w14:paraId="2745CBDC" w14:textId="01A38F34" w:rsidR="00FB75BD" w:rsidRPr="00FB75BD" w:rsidRDefault="00FB75BD" w:rsidP="00FB75BD">
      <w:pPr>
        <w:pStyle w:val="Quote"/>
        <w:contextualSpacing/>
        <w:rPr>
          <w:rFonts w:cstheme="minorHAnsi"/>
        </w:rPr>
      </w:pPr>
      <w:r w:rsidRPr="00FB75BD">
        <w:rPr>
          <w:rFonts w:cstheme="minorHAnsi"/>
        </w:rPr>
        <w:t>Among PIF members, N</w:t>
      </w:r>
      <w:r w:rsidR="006204BE">
        <w:rPr>
          <w:rFonts w:cstheme="minorHAnsi"/>
        </w:rPr>
        <w:t>ational Human Rights Institutions (NHRIs)</w:t>
      </w:r>
      <w:r w:rsidRPr="00FB75BD">
        <w:rPr>
          <w:rFonts w:cstheme="minorHAnsi"/>
        </w:rPr>
        <w:t xml:space="preserve"> have been established in Australia, Fiji, New Zealand, </w:t>
      </w:r>
      <w:proofErr w:type="gramStart"/>
      <w:r w:rsidRPr="00FB75BD">
        <w:rPr>
          <w:rFonts w:cstheme="minorHAnsi"/>
        </w:rPr>
        <w:t>Samoa</w:t>
      </w:r>
      <w:proofErr w:type="gramEnd"/>
      <w:r w:rsidRPr="00FB75BD">
        <w:rPr>
          <w:rFonts w:cstheme="minorHAnsi"/>
        </w:rPr>
        <w:t xml:space="preserve"> and Tuvalu. Other Pacific nations have also expressed strong support for the establishment of an NHRI.</w:t>
      </w:r>
    </w:p>
    <w:p w14:paraId="1134332C" w14:textId="7A2077DB" w:rsidR="00DF19F3" w:rsidRPr="002C6F64" w:rsidRDefault="00DF19F3" w:rsidP="002C6F64">
      <w:pPr>
        <w:rPr>
          <w:b/>
          <w:bCs/>
          <w:color w:val="0081C6" w:themeColor="text2"/>
          <w:sz w:val="30"/>
          <w:szCs w:val="30"/>
        </w:rPr>
      </w:pPr>
      <w:r w:rsidRPr="002C6F64">
        <w:rPr>
          <w:b/>
          <w:bCs/>
          <w:color w:val="0081C6" w:themeColor="text2"/>
          <w:sz w:val="30"/>
          <w:szCs w:val="30"/>
        </w:rPr>
        <w:lastRenderedPageBreak/>
        <w:t xml:space="preserve">A growing focus on human rights </w:t>
      </w:r>
    </w:p>
    <w:p w14:paraId="694A0EFE" w14:textId="77777777" w:rsidR="00DF19F3" w:rsidRPr="00B7023F" w:rsidRDefault="00DF2AE1" w:rsidP="00B7023F">
      <w:pPr>
        <w:rPr>
          <w:rFonts w:cstheme="minorHAnsi"/>
        </w:rPr>
      </w:pPr>
      <w:r>
        <w:rPr>
          <w:rFonts w:cstheme="minorHAnsi"/>
        </w:rPr>
        <w:t>From the late 1980s, t</w:t>
      </w:r>
      <w:r w:rsidR="00DF19F3" w:rsidRPr="00B7023F">
        <w:rPr>
          <w:rFonts w:cstheme="minorHAnsi"/>
        </w:rPr>
        <w:t>he PIF has gradually incorporated a focus on human rights into its work. This includes support for the ratification of international human rights treaties and establish</w:t>
      </w:r>
      <w:r w:rsidR="006204BE">
        <w:rPr>
          <w:rFonts w:cstheme="minorHAnsi"/>
        </w:rPr>
        <w:t>ment of</w:t>
      </w:r>
      <w:r w:rsidR="00DF19F3" w:rsidRPr="00B7023F">
        <w:rPr>
          <w:rFonts w:cstheme="minorHAnsi"/>
        </w:rPr>
        <w:t xml:space="preserve"> </w:t>
      </w:r>
      <w:r w:rsidR="006204BE">
        <w:rPr>
          <w:rFonts w:cstheme="minorHAnsi"/>
        </w:rPr>
        <w:t>NHRIs</w:t>
      </w:r>
      <w:r w:rsidR="00DF19F3" w:rsidRPr="00B7023F">
        <w:rPr>
          <w:rFonts w:cstheme="minorHAnsi"/>
        </w:rPr>
        <w:t xml:space="preserve"> in Pacific countries.  </w:t>
      </w:r>
    </w:p>
    <w:p w14:paraId="55654318" w14:textId="77777777" w:rsidR="00DF19F3" w:rsidRPr="001C430C" w:rsidRDefault="00DF19F3" w:rsidP="002D5546">
      <w:pPr>
        <w:pStyle w:val="ListNumberUnderline"/>
        <w:spacing w:line="240" w:lineRule="auto"/>
        <w:rPr>
          <w:rFonts w:cstheme="minorHAnsi"/>
        </w:rPr>
      </w:pPr>
      <w:r w:rsidRPr="001C430C">
        <w:rPr>
          <w:rFonts w:cstheme="minorHAnsi"/>
          <w:b/>
          <w:bCs/>
        </w:rPr>
        <w:t>1989:</w:t>
      </w:r>
      <w:r w:rsidRPr="001C430C">
        <w:rPr>
          <w:rFonts w:cstheme="minorHAnsi"/>
        </w:rPr>
        <w:t xml:space="preserve"> A </w:t>
      </w:r>
      <w:hyperlink r:id="rId13" w:history="1">
        <w:r w:rsidRPr="00F2629C">
          <w:rPr>
            <w:rStyle w:val="Hyperlink"/>
            <w:rFonts w:cstheme="minorHAnsi"/>
            <w:b/>
            <w:bCs/>
          </w:rPr>
          <w:t>draft Pacific Charter of Human Rights</w:t>
        </w:r>
      </w:hyperlink>
      <w:r w:rsidRPr="001C430C">
        <w:rPr>
          <w:rFonts w:cstheme="minorHAnsi"/>
        </w:rPr>
        <w:t>, modelled on the African Charter on Human and Peoples’ Rights, is adopted. However, the initiative is not pursued.</w:t>
      </w:r>
    </w:p>
    <w:p w14:paraId="2D761F52" w14:textId="77777777" w:rsidR="00DF19F3" w:rsidRPr="001C430C" w:rsidRDefault="00DF19F3" w:rsidP="002D5546">
      <w:pPr>
        <w:pStyle w:val="ListNumberUnderline"/>
        <w:spacing w:line="240" w:lineRule="auto"/>
        <w:rPr>
          <w:rFonts w:cstheme="minorHAnsi"/>
        </w:rPr>
      </w:pPr>
      <w:r w:rsidRPr="001C430C">
        <w:rPr>
          <w:rFonts w:cstheme="minorHAnsi"/>
          <w:b/>
          <w:bCs/>
        </w:rPr>
        <w:t>2000:</w:t>
      </w:r>
      <w:r w:rsidRPr="001C430C">
        <w:rPr>
          <w:rFonts w:cstheme="minorHAnsi"/>
        </w:rPr>
        <w:t xml:space="preserve"> The </w:t>
      </w:r>
      <w:hyperlink r:id="rId14" w:history="1">
        <w:proofErr w:type="spellStart"/>
        <w:r w:rsidRPr="00F2629C">
          <w:rPr>
            <w:rStyle w:val="Hyperlink"/>
            <w:rFonts w:cstheme="minorHAnsi"/>
            <w:b/>
            <w:bCs/>
          </w:rPr>
          <w:t>Biketawa</w:t>
        </w:r>
        <w:proofErr w:type="spellEnd"/>
        <w:r w:rsidRPr="00F2629C">
          <w:rPr>
            <w:rStyle w:val="Hyperlink"/>
            <w:rFonts w:cstheme="minorHAnsi"/>
            <w:b/>
            <w:bCs/>
          </w:rPr>
          <w:t xml:space="preserve"> Declaration</w:t>
        </w:r>
      </w:hyperlink>
      <w:r w:rsidRPr="001C430C">
        <w:rPr>
          <w:rFonts w:cstheme="minorHAnsi"/>
        </w:rPr>
        <w:t xml:space="preserve"> sets out guiding principles on good governance, human </w:t>
      </w:r>
      <w:proofErr w:type="gramStart"/>
      <w:r w:rsidRPr="001C430C">
        <w:rPr>
          <w:rFonts w:cstheme="minorHAnsi"/>
        </w:rPr>
        <w:t>rights</w:t>
      </w:r>
      <w:proofErr w:type="gramEnd"/>
      <w:r w:rsidRPr="001C430C">
        <w:rPr>
          <w:rFonts w:cstheme="minorHAnsi"/>
        </w:rPr>
        <w:t xml:space="preserve"> and common approaches for responding to crises in the region. </w:t>
      </w:r>
    </w:p>
    <w:p w14:paraId="33B5BBB5" w14:textId="77777777" w:rsidR="00DF19F3" w:rsidRPr="001C430C" w:rsidRDefault="00DF19F3" w:rsidP="002D5546">
      <w:pPr>
        <w:pStyle w:val="ListNumberUnderline"/>
        <w:spacing w:line="240" w:lineRule="auto"/>
        <w:rPr>
          <w:rFonts w:cstheme="minorHAnsi"/>
        </w:rPr>
      </w:pPr>
      <w:r w:rsidRPr="001C430C">
        <w:rPr>
          <w:rFonts w:cstheme="minorHAnsi"/>
          <w:b/>
          <w:bCs/>
        </w:rPr>
        <w:t>2003:</w:t>
      </w:r>
      <w:r w:rsidRPr="001C430C">
        <w:rPr>
          <w:rFonts w:cstheme="minorHAnsi"/>
        </w:rPr>
        <w:t xml:space="preserve"> The </w:t>
      </w:r>
      <w:hyperlink r:id="rId15" w:history="1">
        <w:r w:rsidRPr="00F2629C">
          <w:rPr>
            <w:rStyle w:val="Hyperlink"/>
            <w:rFonts w:cstheme="minorHAnsi"/>
            <w:b/>
            <w:bCs/>
          </w:rPr>
          <w:t>Auckland Declaration</w:t>
        </w:r>
      </w:hyperlink>
      <w:r w:rsidRPr="001C430C">
        <w:rPr>
          <w:rFonts w:cstheme="minorHAnsi"/>
        </w:rPr>
        <w:t xml:space="preserve"> includes a recommendation to “encourage the development of national human rights machinery”.</w:t>
      </w:r>
    </w:p>
    <w:p w14:paraId="309D498F" w14:textId="77777777" w:rsidR="00DF19F3" w:rsidRPr="001C430C" w:rsidRDefault="00DF19F3" w:rsidP="002D5546">
      <w:pPr>
        <w:pStyle w:val="ListNumberUnderline"/>
        <w:spacing w:line="240" w:lineRule="auto"/>
        <w:rPr>
          <w:rFonts w:cstheme="minorHAnsi"/>
        </w:rPr>
      </w:pPr>
      <w:r w:rsidRPr="001C430C">
        <w:rPr>
          <w:rFonts w:cstheme="minorHAnsi"/>
          <w:b/>
          <w:bCs/>
        </w:rPr>
        <w:t>2007:</w:t>
      </w:r>
      <w:r w:rsidRPr="001C430C">
        <w:rPr>
          <w:rFonts w:cstheme="minorHAnsi"/>
        </w:rPr>
        <w:t xml:space="preserve"> The </w:t>
      </w:r>
      <w:r w:rsidRPr="001C430C">
        <w:rPr>
          <w:rFonts w:cstheme="minorHAnsi"/>
          <w:b/>
          <w:bCs/>
        </w:rPr>
        <w:t>Pacific Plan</w:t>
      </w:r>
      <w:r w:rsidRPr="001C430C">
        <w:rPr>
          <w:rFonts w:cstheme="minorHAnsi"/>
        </w:rPr>
        <w:t xml:space="preserve"> sets out concrete human rights goals, including ratification and implementation of international human rights treaties and standards, and the establishment of a regional ombudsman and human rights mechanisms.</w:t>
      </w:r>
    </w:p>
    <w:p w14:paraId="49DD88FC" w14:textId="479B2E23" w:rsidR="00DF19F3" w:rsidRPr="001C430C" w:rsidRDefault="00DF19F3" w:rsidP="002D5546">
      <w:pPr>
        <w:pStyle w:val="ListNumberUnderline"/>
        <w:spacing w:line="240" w:lineRule="auto"/>
        <w:rPr>
          <w:rFonts w:cstheme="minorHAnsi"/>
        </w:rPr>
      </w:pPr>
      <w:r w:rsidRPr="001C430C">
        <w:rPr>
          <w:rFonts w:cstheme="minorHAnsi"/>
          <w:b/>
          <w:bCs/>
        </w:rPr>
        <w:t>2010:</w:t>
      </w:r>
      <w:r w:rsidRPr="001C430C">
        <w:rPr>
          <w:rFonts w:cstheme="minorHAnsi"/>
        </w:rPr>
        <w:t xml:space="preserve"> A </w:t>
      </w:r>
      <w:r w:rsidRPr="001C430C">
        <w:rPr>
          <w:rFonts w:cstheme="minorHAnsi"/>
          <w:b/>
          <w:bCs/>
        </w:rPr>
        <w:t>Human Rights Advisor</w:t>
      </w:r>
      <w:r w:rsidRPr="001C430C">
        <w:rPr>
          <w:rFonts w:cstheme="minorHAnsi"/>
        </w:rPr>
        <w:t xml:space="preserve"> is appointed to encourage human rights treaty ratification, support engagement with UN bodies and mechanisms, and promote the establishment of NHRIs in the Pacific.</w:t>
      </w:r>
    </w:p>
    <w:p w14:paraId="02E566FF" w14:textId="77777777" w:rsidR="00DF19F3" w:rsidRPr="001C430C" w:rsidRDefault="00DF19F3" w:rsidP="002D5546">
      <w:pPr>
        <w:pStyle w:val="ListNumberUnderline"/>
        <w:spacing w:line="240" w:lineRule="auto"/>
        <w:rPr>
          <w:rFonts w:cstheme="minorHAnsi"/>
        </w:rPr>
      </w:pPr>
      <w:r w:rsidRPr="001C430C">
        <w:rPr>
          <w:rFonts w:cstheme="minorHAnsi"/>
          <w:b/>
          <w:bCs/>
        </w:rPr>
        <w:t>2011:</w:t>
      </w:r>
      <w:r w:rsidRPr="001C430C">
        <w:rPr>
          <w:rFonts w:cstheme="minorHAnsi"/>
        </w:rPr>
        <w:t xml:space="preserve"> The Annual Leaders’ </w:t>
      </w:r>
      <w:r w:rsidRPr="001C430C">
        <w:rPr>
          <w:rFonts w:cstheme="minorHAnsi"/>
          <w:b/>
          <w:bCs/>
        </w:rPr>
        <w:t>Communiqué</w:t>
      </w:r>
      <w:r w:rsidRPr="001C430C">
        <w:rPr>
          <w:rFonts w:cstheme="minorHAnsi"/>
        </w:rPr>
        <w:t xml:space="preserve"> recognises the successful participation of all PIF members in the Universal Periodic Review as a major regional achievement. </w:t>
      </w:r>
    </w:p>
    <w:p w14:paraId="4735E807" w14:textId="0FAC2F1E" w:rsidR="00DF19F3" w:rsidRPr="001C430C" w:rsidRDefault="00DF19F3" w:rsidP="002D5546">
      <w:pPr>
        <w:pStyle w:val="ListNumberUnderline"/>
        <w:spacing w:line="240" w:lineRule="auto"/>
        <w:rPr>
          <w:rFonts w:cstheme="minorHAnsi"/>
          <w:color w:val="333333"/>
          <w:shd w:val="clear" w:color="auto" w:fill="FCFCFC"/>
        </w:rPr>
      </w:pPr>
      <w:r w:rsidRPr="001C430C">
        <w:rPr>
          <w:rFonts w:cstheme="minorHAnsi"/>
          <w:b/>
          <w:bCs/>
        </w:rPr>
        <w:t>2012:</w:t>
      </w:r>
      <w:r w:rsidRPr="001C430C">
        <w:rPr>
          <w:rFonts w:cstheme="minorHAnsi"/>
        </w:rPr>
        <w:t xml:space="preserve"> Under the </w:t>
      </w:r>
      <w:hyperlink r:id="rId16" w:history="1">
        <w:r w:rsidRPr="003F3747">
          <w:rPr>
            <w:rStyle w:val="Hyperlink"/>
            <w:rFonts w:cstheme="minorHAnsi"/>
            <w:b/>
            <w:bCs/>
          </w:rPr>
          <w:t>Gender Equality Declaration</w:t>
        </w:r>
      </w:hyperlink>
      <w:r w:rsidRPr="001C430C">
        <w:rPr>
          <w:rFonts w:cstheme="minorHAnsi"/>
        </w:rPr>
        <w:t>, Pacific leaders commit to implement programs that advance gender equality in decision making, economic empowerment, ending violence against women, health and education</w:t>
      </w:r>
      <w:r w:rsidR="003C1882">
        <w:rPr>
          <w:rFonts w:cstheme="minorHAnsi"/>
        </w:rPr>
        <w:t>.</w:t>
      </w:r>
    </w:p>
    <w:p w14:paraId="4FF35F50" w14:textId="77777777" w:rsidR="00DF19F3" w:rsidRPr="00994801" w:rsidRDefault="00DF19F3" w:rsidP="00994801">
      <w:pPr>
        <w:pStyle w:val="Quote"/>
        <w:contextualSpacing/>
        <w:rPr>
          <w:rFonts w:cstheme="minorHAnsi"/>
        </w:rPr>
      </w:pPr>
      <w:r w:rsidRPr="00994801">
        <w:rPr>
          <w:rFonts w:cstheme="minorHAnsi"/>
        </w:rPr>
        <w:t xml:space="preserve">“We value and depend upon the integrity of our vast ocean and our island resources … We embrace good governance, the full observance of democratic values, the rule of law, the defence and promotion of all human rights, gender equality, and commitment to just societies. We support full inclusivity, </w:t>
      </w:r>
      <w:proofErr w:type="gramStart"/>
      <w:r w:rsidRPr="00994801">
        <w:rPr>
          <w:rFonts w:cstheme="minorHAnsi"/>
        </w:rPr>
        <w:t>equity</w:t>
      </w:r>
      <w:proofErr w:type="gramEnd"/>
      <w:r w:rsidRPr="00994801">
        <w:rPr>
          <w:rFonts w:cstheme="minorHAnsi"/>
        </w:rPr>
        <w:t xml:space="preserve"> and equality for all people of the Pacific.”</w:t>
      </w:r>
    </w:p>
    <w:p w14:paraId="0DA7D6B9" w14:textId="77777777" w:rsidR="00EB2FD9" w:rsidRDefault="00EB2FD9" w:rsidP="00994801">
      <w:pPr>
        <w:pStyle w:val="Quote"/>
        <w:contextualSpacing/>
        <w:rPr>
          <w:rFonts w:cstheme="minorHAnsi"/>
          <w:i w:val="0"/>
          <w:iCs w:val="0"/>
        </w:rPr>
      </w:pPr>
    </w:p>
    <w:p w14:paraId="76125185" w14:textId="4A0DC769" w:rsidR="00DF19F3" w:rsidRPr="00B4654E" w:rsidRDefault="00DF19F3" w:rsidP="00994801">
      <w:pPr>
        <w:pStyle w:val="Quote"/>
        <w:contextualSpacing/>
        <w:rPr>
          <w:rFonts w:cstheme="minorHAnsi"/>
          <w:i w:val="0"/>
          <w:iCs w:val="0"/>
        </w:rPr>
      </w:pPr>
      <w:r w:rsidRPr="00B4654E">
        <w:rPr>
          <w:rFonts w:cstheme="minorHAnsi"/>
          <w:i w:val="0"/>
          <w:iCs w:val="0"/>
        </w:rPr>
        <w:t>Framework for Pacific Regionalism</w:t>
      </w:r>
      <w:r w:rsidR="00B4654E" w:rsidRPr="00B4654E">
        <w:rPr>
          <w:rFonts w:cstheme="minorHAnsi"/>
          <w:i w:val="0"/>
          <w:iCs w:val="0"/>
        </w:rPr>
        <w:t xml:space="preserve"> (2014)</w:t>
      </w:r>
    </w:p>
    <w:p w14:paraId="175B571B" w14:textId="77777777" w:rsidR="00DF19F3" w:rsidRPr="00E53503" w:rsidRDefault="00DF19F3" w:rsidP="000A1207">
      <w:pPr>
        <w:rPr>
          <w:rFonts w:cstheme="minorHAnsi"/>
        </w:rPr>
      </w:pPr>
    </w:p>
    <w:p w14:paraId="0F3DB173" w14:textId="77777777" w:rsidR="009A084B" w:rsidRDefault="009A084B">
      <w:pPr>
        <w:rPr>
          <w:b/>
          <w:bCs/>
          <w:color w:val="0081C6" w:themeColor="text2"/>
          <w:sz w:val="30"/>
          <w:szCs w:val="30"/>
        </w:rPr>
      </w:pPr>
      <w:r>
        <w:rPr>
          <w:b/>
          <w:bCs/>
          <w:color w:val="0081C6" w:themeColor="text2"/>
          <w:sz w:val="30"/>
          <w:szCs w:val="30"/>
        </w:rPr>
        <w:br w:type="page"/>
      </w:r>
    </w:p>
    <w:p w14:paraId="4E454CE4" w14:textId="77777777" w:rsidR="007730C6" w:rsidRPr="007730C6" w:rsidRDefault="007730C6" w:rsidP="007730C6">
      <w:pPr>
        <w:rPr>
          <w:b/>
          <w:bCs/>
          <w:color w:val="0081C6" w:themeColor="text2"/>
          <w:sz w:val="30"/>
          <w:szCs w:val="30"/>
        </w:rPr>
      </w:pPr>
      <w:r w:rsidRPr="007730C6">
        <w:rPr>
          <w:b/>
          <w:bCs/>
          <w:color w:val="0081C6" w:themeColor="text2"/>
          <w:sz w:val="30"/>
          <w:szCs w:val="30"/>
        </w:rPr>
        <w:lastRenderedPageBreak/>
        <w:t>How does the PIF work?</w:t>
      </w:r>
    </w:p>
    <w:p w14:paraId="497C9917" w14:textId="40B5707D" w:rsidR="007730C6" w:rsidRPr="00362459" w:rsidRDefault="007730C6" w:rsidP="00A55084">
      <w:pPr>
        <w:rPr>
          <w:rFonts w:cstheme="minorHAnsi"/>
        </w:rPr>
      </w:pPr>
      <w:r w:rsidRPr="00A55084">
        <w:rPr>
          <w:rFonts w:cstheme="minorHAnsi"/>
        </w:rPr>
        <w:t xml:space="preserve">The PIF’s </w:t>
      </w:r>
      <w:r w:rsidRPr="00A55084">
        <w:rPr>
          <w:rFonts w:cstheme="minorHAnsi"/>
          <w:b/>
          <w:bCs/>
        </w:rPr>
        <w:t>Annual Leaders’ Retreat</w:t>
      </w:r>
      <w:r w:rsidRPr="00A55084">
        <w:rPr>
          <w:rFonts w:cstheme="minorHAnsi"/>
        </w:rPr>
        <w:t xml:space="preserve"> is the peak regional political meeting for political discussions on deeper regional cooperation and integration. Decisions are reached by consensus and outlined in a </w:t>
      </w:r>
      <w:r w:rsidRPr="00A55084">
        <w:rPr>
          <w:rFonts w:cstheme="minorHAnsi"/>
          <w:b/>
          <w:bCs/>
        </w:rPr>
        <w:t>Forum Communiqué</w:t>
      </w:r>
      <w:r w:rsidRPr="00A55084">
        <w:rPr>
          <w:rFonts w:cstheme="minorHAnsi"/>
        </w:rPr>
        <w:t>, from which policies are developed and a work programme is prepared.</w:t>
      </w:r>
    </w:p>
    <w:p w14:paraId="34C5CDAB" w14:textId="77777777" w:rsidR="007730C6" w:rsidRPr="00362459" w:rsidRDefault="007730C6" w:rsidP="00362459">
      <w:pPr>
        <w:rPr>
          <w:rFonts w:cstheme="minorHAnsi"/>
        </w:rPr>
      </w:pPr>
      <w:r w:rsidRPr="00362459">
        <w:rPr>
          <w:rFonts w:cstheme="minorHAnsi"/>
        </w:rPr>
        <w:t xml:space="preserve">The PIF also convenes other </w:t>
      </w:r>
      <w:r w:rsidRPr="00EB2FD9">
        <w:rPr>
          <w:rFonts w:cstheme="minorHAnsi"/>
          <w:b/>
          <w:bCs/>
        </w:rPr>
        <w:t>high-level ministerial meetings</w:t>
      </w:r>
      <w:r w:rsidRPr="00362459">
        <w:rPr>
          <w:rFonts w:cstheme="minorHAnsi"/>
        </w:rPr>
        <w:t xml:space="preserve">, including meetings of Foreign Ministers, Economic Ministers, Pacific Women </w:t>
      </w:r>
      <w:proofErr w:type="gramStart"/>
      <w:r w:rsidRPr="00362459">
        <w:rPr>
          <w:rFonts w:cstheme="minorHAnsi"/>
        </w:rPr>
        <w:t>Leaders</w:t>
      </w:r>
      <w:proofErr w:type="gramEnd"/>
      <w:r w:rsidRPr="00362459">
        <w:rPr>
          <w:rFonts w:cstheme="minorHAnsi"/>
        </w:rPr>
        <w:t xml:space="preserve"> and Forum Trade Ministers.</w:t>
      </w:r>
    </w:p>
    <w:p w14:paraId="3C5FEFFE" w14:textId="77777777" w:rsidR="00A049F6" w:rsidRDefault="00E40078" w:rsidP="00E40078">
      <w:pPr>
        <w:rPr>
          <w:rFonts w:cstheme="minorHAnsi"/>
        </w:rPr>
      </w:pPr>
      <w:r w:rsidRPr="00E40078">
        <w:rPr>
          <w:rFonts w:cstheme="minorHAnsi"/>
        </w:rPr>
        <w:t xml:space="preserve">Based in Suva, </w:t>
      </w:r>
      <w:r w:rsidRPr="001C2B7C">
        <w:rPr>
          <w:rFonts w:cstheme="minorHAnsi"/>
        </w:rPr>
        <w:t>the</w:t>
      </w:r>
      <w:r w:rsidRPr="001C2B7C">
        <w:rPr>
          <w:rFonts w:ascii="Arial" w:hAnsi="Arial" w:cs="Arial"/>
        </w:rPr>
        <w:t xml:space="preserve"> </w:t>
      </w:r>
      <w:hyperlink r:id="rId17" w:history="1">
        <w:r w:rsidRPr="001C2B7C">
          <w:rPr>
            <w:rStyle w:val="Hyperlink"/>
            <w:rFonts w:ascii="Arial" w:hAnsi="Arial" w:cs="Arial"/>
            <w:b/>
            <w:bCs/>
          </w:rPr>
          <w:t>PIF Secretariat</w:t>
        </w:r>
      </w:hyperlink>
      <w:r w:rsidRPr="001C2B7C">
        <w:rPr>
          <w:rFonts w:ascii="Arial" w:hAnsi="Arial" w:cs="Arial"/>
        </w:rPr>
        <w:t xml:space="preserve"> </w:t>
      </w:r>
      <w:r w:rsidRPr="001C2B7C">
        <w:rPr>
          <w:rFonts w:cstheme="minorHAnsi"/>
        </w:rPr>
        <w:t>provides</w:t>
      </w:r>
      <w:r w:rsidRPr="00E40078">
        <w:rPr>
          <w:rFonts w:cstheme="minorHAnsi"/>
        </w:rPr>
        <w:t xml:space="preserve"> policy advice, </w:t>
      </w:r>
      <w:proofErr w:type="gramStart"/>
      <w:r w:rsidRPr="00E40078">
        <w:rPr>
          <w:rFonts w:cstheme="minorHAnsi"/>
        </w:rPr>
        <w:t>coordination</w:t>
      </w:r>
      <w:proofErr w:type="gramEnd"/>
      <w:r w:rsidRPr="00E40078">
        <w:rPr>
          <w:rFonts w:cstheme="minorHAnsi"/>
        </w:rPr>
        <w:t xml:space="preserve"> and implementation of the PIF Leaders’ decisions. </w:t>
      </w:r>
    </w:p>
    <w:p w14:paraId="7025AAFA" w14:textId="2A8DC03F" w:rsidR="00E40078" w:rsidRPr="00781C0B" w:rsidRDefault="00E40078" w:rsidP="00E40078">
      <w:pPr>
        <w:rPr>
          <w:rFonts w:ascii="Arial" w:hAnsi="Arial" w:cs="Arial"/>
          <w:sz w:val="22"/>
          <w:szCs w:val="22"/>
        </w:rPr>
      </w:pPr>
      <w:r w:rsidRPr="00E40078">
        <w:rPr>
          <w:rFonts w:cstheme="minorHAnsi"/>
          <w:b/>
          <w:bCs/>
        </w:rPr>
        <w:t>Other inter-governmental regional organisations</w:t>
      </w:r>
      <w:r w:rsidRPr="00E40078">
        <w:rPr>
          <w:rFonts w:cstheme="minorHAnsi"/>
        </w:rPr>
        <w:t xml:space="preserve"> include</w:t>
      </w:r>
      <w:r w:rsidR="008E3696">
        <w:rPr>
          <w:rFonts w:cstheme="minorHAnsi"/>
        </w:rPr>
        <w:t xml:space="preserve"> the</w:t>
      </w:r>
      <w:r w:rsidRPr="00E40078">
        <w:rPr>
          <w:rFonts w:cstheme="minorHAnsi"/>
        </w:rPr>
        <w:t>:</w:t>
      </w:r>
      <w:r w:rsidRPr="00781C0B">
        <w:rPr>
          <w:rFonts w:ascii="Arial" w:hAnsi="Arial" w:cs="Arial"/>
          <w:sz w:val="22"/>
          <w:szCs w:val="22"/>
        </w:rPr>
        <w:t xml:space="preserve"> </w:t>
      </w:r>
    </w:p>
    <w:p w14:paraId="701D2427" w14:textId="66A53836" w:rsidR="00E40078" w:rsidRPr="00E40078" w:rsidRDefault="00505F96" w:rsidP="007C3C9D">
      <w:pPr>
        <w:pStyle w:val="ListBullet"/>
        <w:numPr>
          <w:ilvl w:val="0"/>
          <w:numId w:val="5"/>
        </w:numPr>
        <w:tabs>
          <w:tab w:val="num" w:pos="360"/>
        </w:tabs>
        <w:ind w:left="357" w:hanging="357"/>
        <w:rPr>
          <w:rFonts w:cstheme="minorHAnsi"/>
        </w:rPr>
      </w:pPr>
      <w:hyperlink r:id="rId18" w:history="1">
        <w:r w:rsidR="00E40078" w:rsidRPr="00E40078">
          <w:rPr>
            <w:rStyle w:val="Hyperlink"/>
            <w:rFonts w:cstheme="minorHAnsi"/>
            <w:b/>
            <w:bCs/>
          </w:rPr>
          <w:t>Pacific Community</w:t>
        </w:r>
      </w:hyperlink>
      <w:r w:rsidR="00E40078" w:rsidRPr="00E40078">
        <w:rPr>
          <w:rFonts w:cstheme="minorHAnsi"/>
          <w:b/>
          <w:bCs/>
        </w:rPr>
        <w:t xml:space="preserve"> (SPC)</w:t>
      </w:r>
      <w:r w:rsidR="00E40078" w:rsidRPr="00E40078">
        <w:rPr>
          <w:rFonts w:cstheme="minorHAnsi"/>
        </w:rPr>
        <w:t>, which provides policy advice, coordination and ensures the effective implementation of the PIF Leaders’ decisions</w:t>
      </w:r>
      <w:r w:rsidR="00931190">
        <w:rPr>
          <w:rFonts w:cstheme="minorHAnsi"/>
        </w:rPr>
        <w:t>.</w:t>
      </w:r>
    </w:p>
    <w:p w14:paraId="2900E0D5" w14:textId="77777777" w:rsidR="00E40078" w:rsidRPr="00781C0B" w:rsidRDefault="00505F96" w:rsidP="007C3C9D">
      <w:pPr>
        <w:pStyle w:val="ListBullet"/>
        <w:numPr>
          <w:ilvl w:val="0"/>
          <w:numId w:val="5"/>
        </w:numPr>
        <w:tabs>
          <w:tab w:val="num" w:pos="360"/>
        </w:tabs>
        <w:ind w:left="357" w:hanging="357"/>
        <w:rPr>
          <w:rFonts w:ascii="Arial" w:hAnsi="Arial" w:cs="Arial"/>
          <w:sz w:val="22"/>
          <w:szCs w:val="22"/>
        </w:rPr>
      </w:pPr>
      <w:hyperlink r:id="rId19" w:history="1">
        <w:r w:rsidR="00E40078" w:rsidRPr="00E40078">
          <w:rPr>
            <w:rStyle w:val="Hyperlink"/>
            <w:rFonts w:cstheme="minorHAnsi"/>
            <w:b/>
            <w:bCs/>
          </w:rPr>
          <w:t>Secretariat of the Pacific Regional Environment Programme</w:t>
        </w:r>
      </w:hyperlink>
      <w:r w:rsidR="00E40078" w:rsidRPr="00E40078">
        <w:rPr>
          <w:rFonts w:cstheme="minorHAnsi"/>
          <w:b/>
          <w:bCs/>
        </w:rPr>
        <w:t xml:space="preserve"> (SPREP)</w:t>
      </w:r>
      <w:r w:rsidR="00E40078" w:rsidRPr="00E40078">
        <w:rPr>
          <w:rFonts w:cstheme="minorHAnsi"/>
        </w:rPr>
        <w:t xml:space="preserve"> which is responsible for protecting and managing the environment and natural resources of the Pacific.</w:t>
      </w:r>
      <w:r w:rsidR="00E40078" w:rsidRPr="00781C0B">
        <w:rPr>
          <w:rFonts w:ascii="Arial" w:hAnsi="Arial" w:cs="Arial"/>
          <w:sz w:val="22"/>
          <w:szCs w:val="22"/>
        </w:rPr>
        <w:t xml:space="preserve"> </w:t>
      </w:r>
    </w:p>
    <w:p w14:paraId="67FFDEF9" w14:textId="77777777" w:rsidR="007730C6" w:rsidRDefault="007730C6" w:rsidP="00931190">
      <w:pPr>
        <w:spacing w:before="240"/>
        <w:rPr>
          <w:rFonts w:cstheme="minorHAnsi"/>
        </w:rPr>
      </w:pPr>
      <w:r w:rsidRPr="00166336">
        <w:rPr>
          <w:rFonts w:cstheme="minorHAnsi"/>
        </w:rPr>
        <w:t xml:space="preserve">Within the SPC, the </w:t>
      </w:r>
      <w:r w:rsidRPr="008E3696">
        <w:rPr>
          <w:rFonts w:cstheme="minorHAnsi"/>
          <w:b/>
          <w:bCs/>
        </w:rPr>
        <w:t>Human Rights and Social Development Division</w:t>
      </w:r>
      <w:r w:rsidRPr="00166336">
        <w:rPr>
          <w:rFonts w:cstheme="minorHAnsi"/>
        </w:rPr>
        <w:t xml:space="preserve"> is responsible for preparing policy advice and providing technical support to Pacific governments on a range of themes, including human rights and gender equality. </w:t>
      </w:r>
    </w:p>
    <w:p w14:paraId="506EF742" w14:textId="1F82F341" w:rsidR="00C63D7C" w:rsidRPr="00166336" w:rsidRDefault="00C63D7C" w:rsidP="00C63D7C">
      <w:pPr>
        <w:pStyle w:val="Quote"/>
        <w:contextualSpacing/>
        <w:rPr>
          <w:rFonts w:cstheme="minorHAnsi"/>
        </w:rPr>
      </w:pPr>
      <w:r w:rsidRPr="00C63D7C">
        <w:rPr>
          <w:rFonts w:cstheme="minorHAnsi"/>
        </w:rPr>
        <w:t xml:space="preserve">PIF is leading the development of the </w:t>
      </w:r>
      <w:hyperlink r:id="rId20" w:history="1">
        <w:r w:rsidRPr="008B5AF1">
          <w:rPr>
            <w:u w:val="single"/>
          </w:rPr>
          <w:t>2050 Strategy for the Blue Pacific Continent</w:t>
        </w:r>
      </w:hyperlink>
      <w:r w:rsidRPr="00C63D7C">
        <w:rPr>
          <w:rFonts w:cstheme="minorHAnsi"/>
        </w:rPr>
        <w:t>, which will complement and strengthen the Framework for Pacific Regionalism. The 2050 Strategy is expected to be presented to Pacific Leaders at the 2022 Leaders Meeting</w:t>
      </w:r>
      <w:r>
        <w:rPr>
          <w:rFonts w:cstheme="minorHAnsi"/>
        </w:rPr>
        <w:t>.</w:t>
      </w:r>
    </w:p>
    <w:p w14:paraId="5E19EA25" w14:textId="77777777" w:rsidR="007730C6" w:rsidRPr="00781C0B" w:rsidRDefault="007730C6" w:rsidP="007730C6">
      <w:pPr>
        <w:spacing w:line="276" w:lineRule="auto"/>
        <w:rPr>
          <w:rFonts w:ascii="Arial" w:hAnsi="Arial" w:cs="Arial"/>
          <w:sz w:val="22"/>
          <w:szCs w:val="22"/>
        </w:rPr>
      </w:pPr>
    </w:p>
    <w:p w14:paraId="714DCD8F" w14:textId="77777777" w:rsidR="00E35B50" w:rsidRDefault="00E35B50">
      <w:pPr>
        <w:rPr>
          <w:b/>
          <w:bCs/>
          <w:color w:val="0081C6" w:themeColor="text2"/>
          <w:sz w:val="30"/>
          <w:szCs w:val="30"/>
        </w:rPr>
      </w:pPr>
      <w:r>
        <w:rPr>
          <w:b/>
          <w:bCs/>
          <w:color w:val="0081C6" w:themeColor="text2"/>
          <w:sz w:val="30"/>
          <w:szCs w:val="30"/>
        </w:rPr>
        <w:br w:type="page"/>
      </w:r>
    </w:p>
    <w:p w14:paraId="233878AA" w14:textId="01DF5F0B" w:rsidR="007730C6" w:rsidRPr="007730C6" w:rsidRDefault="007730C6" w:rsidP="007730C6">
      <w:pPr>
        <w:rPr>
          <w:b/>
          <w:bCs/>
          <w:color w:val="0081C6" w:themeColor="text2"/>
          <w:sz w:val="30"/>
          <w:szCs w:val="30"/>
        </w:rPr>
      </w:pPr>
      <w:r w:rsidRPr="007730C6">
        <w:rPr>
          <w:b/>
          <w:bCs/>
          <w:color w:val="0081C6" w:themeColor="text2"/>
          <w:sz w:val="30"/>
          <w:szCs w:val="30"/>
        </w:rPr>
        <w:lastRenderedPageBreak/>
        <w:t>Responding to the challenges of climate change</w:t>
      </w:r>
    </w:p>
    <w:p w14:paraId="14782F0D" w14:textId="77777777" w:rsidR="007730C6" w:rsidRPr="00C25E5C" w:rsidRDefault="007730C6" w:rsidP="00C25E5C">
      <w:pPr>
        <w:pStyle w:val="Quote"/>
        <w:contextualSpacing/>
        <w:rPr>
          <w:rFonts w:cstheme="minorHAnsi"/>
        </w:rPr>
      </w:pPr>
      <w:r w:rsidRPr="00C25E5C">
        <w:rPr>
          <w:rFonts w:cstheme="minorHAnsi"/>
        </w:rPr>
        <w:t>“The Pacific Ocean is at the heart of our Blue Pacific narrative and critical for our future. As Leaders of the Pacific Islands Forum, custodians of the world’s largest ocean and carbon sink, and representatives of our Pacific peoples, we call for immediate action and not just discussion of ambition.”</w:t>
      </w:r>
    </w:p>
    <w:p w14:paraId="0375C21D" w14:textId="11A07D7A" w:rsidR="007730C6" w:rsidRPr="00C25E5C" w:rsidRDefault="007730C6" w:rsidP="00C25E5C">
      <w:pPr>
        <w:pStyle w:val="Quote"/>
        <w:contextualSpacing/>
        <w:rPr>
          <w:rFonts w:cstheme="minorHAnsi"/>
          <w:i w:val="0"/>
          <w:iCs w:val="0"/>
        </w:rPr>
      </w:pPr>
      <w:proofErr w:type="spellStart"/>
      <w:r w:rsidRPr="00C25E5C">
        <w:rPr>
          <w:rFonts w:cstheme="minorHAnsi"/>
          <w:i w:val="0"/>
          <w:iCs w:val="0"/>
        </w:rPr>
        <w:t>Kainaki</w:t>
      </w:r>
      <w:proofErr w:type="spellEnd"/>
      <w:r w:rsidRPr="00C25E5C">
        <w:rPr>
          <w:rFonts w:cstheme="minorHAnsi"/>
          <w:i w:val="0"/>
          <w:iCs w:val="0"/>
        </w:rPr>
        <w:t xml:space="preserve"> II Declaration for Urgent Climate Change Action Now</w:t>
      </w:r>
    </w:p>
    <w:p w14:paraId="5FE399AC" w14:textId="77777777" w:rsidR="007730C6" w:rsidRPr="00E35B50" w:rsidRDefault="007730C6" w:rsidP="00E35B50">
      <w:pPr>
        <w:spacing w:before="240"/>
        <w:rPr>
          <w:rFonts w:cstheme="minorHAnsi"/>
        </w:rPr>
      </w:pPr>
      <w:r w:rsidRPr="00E35B50">
        <w:rPr>
          <w:rFonts w:cstheme="minorHAnsi"/>
        </w:rPr>
        <w:t xml:space="preserve">Responding and adapting to climate change has been an urgent priority for PIF Leaders, especially over the past decade. Rising seas, warming </w:t>
      </w:r>
      <w:proofErr w:type="gramStart"/>
      <w:r w:rsidRPr="00E35B50">
        <w:rPr>
          <w:rFonts w:cstheme="minorHAnsi"/>
        </w:rPr>
        <w:t>oceans</w:t>
      </w:r>
      <w:proofErr w:type="gramEnd"/>
      <w:r w:rsidRPr="00E35B50">
        <w:rPr>
          <w:rFonts w:cstheme="minorHAnsi"/>
        </w:rPr>
        <w:t xml:space="preserve"> and the growing frequency of extreme weather events, such as cyclones, continue to threaten the health, safety and livelihoods of communities across the Pacific. The impacts of a rapidly changing climate also undermine many fundamental human rights.</w:t>
      </w:r>
    </w:p>
    <w:p w14:paraId="2D63F8FF" w14:textId="77777777" w:rsidR="007730C6" w:rsidRPr="00E61CAE" w:rsidRDefault="007730C6" w:rsidP="00133127">
      <w:pPr>
        <w:pStyle w:val="ListNumberUnderline"/>
        <w:spacing w:line="240" w:lineRule="auto"/>
        <w:rPr>
          <w:rFonts w:cstheme="minorHAnsi"/>
        </w:rPr>
      </w:pPr>
      <w:r w:rsidRPr="00E61CAE">
        <w:rPr>
          <w:rFonts w:cstheme="minorHAnsi"/>
          <w:b/>
          <w:bCs/>
        </w:rPr>
        <w:t>2012</w:t>
      </w:r>
      <w:r w:rsidRPr="00E61CAE">
        <w:rPr>
          <w:rFonts w:cstheme="minorHAnsi"/>
        </w:rPr>
        <w:t xml:space="preserve">: Leaders support a regional approach to climate change and disaster risk management, which leads to the development of the </w:t>
      </w:r>
      <w:hyperlink r:id="rId21" w:history="1">
        <w:r w:rsidRPr="00E61CAE">
          <w:rPr>
            <w:rStyle w:val="Hyperlink"/>
            <w:rFonts w:cstheme="minorHAnsi"/>
          </w:rPr>
          <w:t>Framework for Resilient Development in the Pacific</w:t>
        </w:r>
      </w:hyperlink>
      <w:r w:rsidRPr="00E61CAE">
        <w:rPr>
          <w:rFonts w:cstheme="minorHAnsi"/>
        </w:rPr>
        <w:t xml:space="preserve"> (2017-2030).</w:t>
      </w:r>
    </w:p>
    <w:p w14:paraId="099EEDA3" w14:textId="77777777" w:rsidR="007730C6" w:rsidRPr="00E61CAE" w:rsidRDefault="007730C6" w:rsidP="00133127">
      <w:pPr>
        <w:pStyle w:val="ListNumberUnderline"/>
        <w:spacing w:line="240" w:lineRule="auto"/>
        <w:rPr>
          <w:rFonts w:cstheme="minorHAnsi"/>
        </w:rPr>
      </w:pPr>
      <w:r w:rsidRPr="00E61CAE">
        <w:rPr>
          <w:rFonts w:cstheme="minorHAnsi"/>
          <w:b/>
          <w:bCs/>
        </w:rPr>
        <w:t>2018</w:t>
      </w:r>
      <w:r w:rsidRPr="00E61CAE">
        <w:rPr>
          <w:rFonts w:cstheme="minorHAnsi"/>
        </w:rPr>
        <w:t xml:space="preserve">: The </w:t>
      </w:r>
      <w:hyperlink r:id="rId22" w:history="1">
        <w:proofErr w:type="spellStart"/>
        <w:r w:rsidRPr="00E61CAE">
          <w:rPr>
            <w:rStyle w:val="Hyperlink"/>
            <w:rFonts w:cstheme="minorHAnsi"/>
          </w:rPr>
          <w:t>Boe</w:t>
        </w:r>
        <w:proofErr w:type="spellEnd"/>
        <w:r w:rsidRPr="00E61CAE">
          <w:rPr>
            <w:rStyle w:val="Hyperlink"/>
            <w:rFonts w:cstheme="minorHAnsi"/>
          </w:rPr>
          <w:t xml:space="preserve"> Declaration</w:t>
        </w:r>
      </w:hyperlink>
      <w:r w:rsidRPr="00E61CAE">
        <w:rPr>
          <w:rFonts w:cstheme="minorHAnsi"/>
        </w:rPr>
        <w:t xml:space="preserve"> reaffirms that climate change is the single greatest threat to the livelihoods, security and wellbeing of Pacific peoples. Leaders commit to progress the implementation of the Paris Agreement.</w:t>
      </w:r>
    </w:p>
    <w:p w14:paraId="2E2B23BC" w14:textId="77777777" w:rsidR="007730C6" w:rsidRPr="00E61CAE" w:rsidRDefault="007730C6" w:rsidP="00133127">
      <w:pPr>
        <w:pStyle w:val="ListNumberUnderline"/>
        <w:spacing w:line="240" w:lineRule="auto"/>
        <w:rPr>
          <w:rFonts w:cstheme="minorHAnsi"/>
        </w:rPr>
      </w:pPr>
      <w:r w:rsidRPr="00E61CAE">
        <w:rPr>
          <w:rFonts w:cstheme="minorHAnsi"/>
          <w:b/>
          <w:bCs/>
        </w:rPr>
        <w:t>2019</w:t>
      </w:r>
      <w:r w:rsidRPr="00E61CAE">
        <w:rPr>
          <w:rFonts w:cstheme="minorHAnsi"/>
        </w:rPr>
        <w:t xml:space="preserve">: The </w:t>
      </w:r>
      <w:hyperlink r:id="rId23" w:history="1">
        <w:proofErr w:type="spellStart"/>
        <w:r w:rsidRPr="00E61CAE">
          <w:rPr>
            <w:rStyle w:val="Hyperlink"/>
            <w:rFonts w:cstheme="minorHAnsi"/>
          </w:rPr>
          <w:t>Kainaki</w:t>
        </w:r>
        <w:proofErr w:type="spellEnd"/>
        <w:r w:rsidRPr="00E61CAE">
          <w:rPr>
            <w:rStyle w:val="Hyperlink"/>
            <w:rFonts w:cstheme="minorHAnsi"/>
          </w:rPr>
          <w:t xml:space="preserve"> II Declaration</w:t>
        </w:r>
      </w:hyperlink>
      <w:r w:rsidRPr="00E61CAE">
        <w:rPr>
          <w:rFonts w:cstheme="minorHAnsi"/>
        </w:rPr>
        <w:t xml:space="preserve"> calls for the UN to urgently appoint a Special Adviser on climate change and security and a Special Rapporteur to report on the global, </w:t>
      </w:r>
      <w:proofErr w:type="gramStart"/>
      <w:r w:rsidRPr="00E61CAE">
        <w:rPr>
          <w:rFonts w:cstheme="minorHAnsi"/>
        </w:rPr>
        <w:t>regional</w:t>
      </w:r>
      <w:proofErr w:type="gramEnd"/>
      <w:r w:rsidRPr="00E61CAE">
        <w:rPr>
          <w:rFonts w:cstheme="minorHAnsi"/>
        </w:rPr>
        <w:t xml:space="preserve"> and national security threats caused by climate change.</w:t>
      </w:r>
    </w:p>
    <w:p w14:paraId="44F7805F" w14:textId="77777777" w:rsidR="007730C6" w:rsidRPr="00E61CAE" w:rsidRDefault="007730C6" w:rsidP="00133127">
      <w:pPr>
        <w:pStyle w:val="ListNumberUnderline"/>
        <w:spacing w:line="240" w:lineRule="auto"/>
        <w:rPr>
          <w:rFonts w:cstheme="minorHAnsi"/>
        </w:rPr>
      </w:pPr>
      <w:r w:rsidRPr="00E61CAE">
        <w:rPr>
          <w:rFonts w:cstheme="minorHAnsi"/>
          <w:b/>
          <w:bCs/>
        </w:rPr>
        <w:t>2020</w:t>
      </w:r>
      <w:r w:rsidRPr="00E61CAE">
        <w:rPr>
          <w:rFonts w:cstheme="minorHAnsi"/>
        </w:rPr>
        <w:t xml:space="preserve">: The </w:t>
      </w:r>
      <w:hyperlink r:id="rId24" w:history="1">
        <w:r w:rsidRPr="00E61CAE">
          <w:rPr>
            <w:rStyle w:val="Hyperlink"/>
            <w:rFonts w:cstheme="minorHAnsi"/>
          </w:rPr>
          <w:t>PIF Foreign Ministers Meeting</w:t>
        </w:r>
      </w:hyperlink>
      <w:r w:rsidRPr="00E61CAE">
        <w:rPr>
          <w:rFonts w:cstheme="minorHAnsi"/>
        </w:rPr>
        <w:t xml:space="preserve"> reaffirmed calls for ambitious climate action, including stronger bilateral, regional and international climate engagements. The Ministers also endorsed the Republic of the Marshall Islands’ proposal for the establishment of a UN Special Rapporteur on Human Rights and Climate Change. The PIF Secretariat was tasked with coordinating advocacy at the Human Rights Council.</w:t>
      </w:r>
    </w:p>
    <w:p w14:paraId="57D25A55" w14:textId="60F29332" w:rsidR="007730C6" w:rsidRPr="00E61CAE" w:rsidRDefault="007730C6" w:rsidP="00133127">
      <w:pPr>
        <w:pStyle w:val="ListNumberUnderline"/>
        <w:spacing w:line="240" w:lineRule="auto"/>
        <w:rPr>
          <w:rFonts w:cstheme="minorHAnsi"/>
        </w:rPr>
      </w:pPr>
      <w:r w:rsidRPr="00E61CAE">
        <w:rPr>
          <w:rFonts w:cstheme="minorHAnsi"/>
          <w:b/>
          <w:bCs/>
        </w:rPr>
        <w:t>2021</w:t>
      </w:r>
      <w:r w:rsidRPr="00E61CAE">
        <w:rPr>
          <w:rFonts w:cstheme="minorHAnsi"/>
        </w:rPr>
        <w:t xml:space="preserve">: In October, following sustained advocacy by Pacific governments and others, the </w:t>
      </w:r>
      <w:hyperlink r:id="rId25" w:history="1">
        <w:r w:rsidRPr="0093023D">
          <w:rPr>
            <w:rStyle w:val="Hyperlink"/>
            <w:rFonts w:cstheme="minorHAnsi"/>
          </w:rPr>
          <w:t xml:space="preserve">Human Rights Council adopted </w:t>
        </w:r>
        <w:r w:rsidR="00620D5B" w:rsidRPr="0093023D">
          <w:rPr>
            <w:rStyle w:val="Hyperlink"/>
            <w:rFonts w:cstheme="minorHAnsi"/>
          </w:rPr>
          <w:t>a resolution</w:t>
        </w:r>
      </w:hyperlink>
      <w:r w:rsidRPr="00E61CAE">
        <w:rPr>
          <w:rFonts w:cstheme="minorHAnsi"/>
        </w:rPr>
        <w:t>, establishing a Special Rapporteur on the promotion and protection of human rights in the context of climate change.</w:t>
      </w:r>
    </w:p>
    <w:p w14:paraId="73136CED" w14:textId="77777777" w:rsidR="00F67E5B" w:rsidRDefault="00F67E5B" w:rsidP="000D6789"/>
    <w:p w14:paraId="1F705B19" w14:textId="4B46C4F2" w:rsidR="000D6789" w:rsidRPr="000D6789" w:rsidRDefault="000D6789" w:rsidP="000D6789">
      <w:r w:rsidRPr="00464164">
        <w:rPr>
          <w:rFonts w:cstheme="minorHAnsi"/>
        </w:rPr>
        <w:drawing>
          <wp:inline distT="0" distB="0" distL="0" distR="0" wp14:anchorId="6A1A6959" wp14:editId="43A35399">
            <wp:extent cx="5759450" cy="1795780"/>
            <wp:effectExtent l="0" t="0" r="0" b="0"/>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Word&#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759450" cy="1795780"/>
                    </a:xfrm>
                    <a:prstGeom prst="rect">
                      <a:avLst/>
                    </a:prstGeom>
                  </pic:spPr>
                </pic:pic>
              </a:graphicData>
            </a:graphic>
          </wp:inline>
        </w:drawing>
      </w:r>
    </w:p>
    <w:sectPr w:rsidR="000D6789" w:rsidRPr="000D6789" w:rsidSect="00F2629C">
      <w:footerReference w:type="default" r:id="rId27"/>
      <w:pgSz w:w="11906" w:h="16838"/>
      <w:pgMar w:top="1361"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0D31" w14:textId="77777777" w:rsidR="00DA3449" w:rsidRDefault="00DA3449" w:rsidP="00B8744F">
      <w:pPr>
        <w:spacing w:after="0" w:line="240" w:lineRule="auto"/>
      </w:pPr>
      <w:r>
        <w:separator/>
      </w:r>
    </w:p>
  </w:endnote>
  <w:endnote w:type="continuationSeparator" w:id="0">
    <w:p w14:paraId="6A253CA9" w14:textId="77777777" w:rsidR="00DA3449" w:rsidRDefault="00DA3449" w:rsidP="00B8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F85D" w14:textId="77777777" w:rsidR="004B508F" w:rsidRDefault="00742069" w:rsidP="00B8744F">
    <w:pPr>
      <w:pStyle w:val="Footer"/>
      <w:tabs>
        <w:tab w:val="clear" w:pos="9026"/>
        <w:tab w:val="right" w:pos="9637"/>
      </w:tabs>
      <w:ind w:left="-567" w:right="-567"/>
      <w:rPr>
        <w:rStyle w:val="Strong"/>
      </w:rPr>
    </w:pPr>
    <w:r>
      <w:rPr>
        <w:rStyle w:val="Strong"/>
      </w:rPr>
      <w:t xml:space="preserve">Engaging with Inter-Governmental Mechanisms </w:t>
    </w:r>
    <w:r w:rsidR="004B508F">
      <w:rPr>
        <w:rStyle w:val="Strong"/>
      </w:rPr>
      <w:t xml:space="preserve">on the Right to a Healthy Environment and Climate Change </w:t>
    </w:r>
    <w:r w:rsidR="00B8744F" w:rsidRPr="00B8744F">
      <w:rPr>
        <w:rStyle w:val="Strong"/>
      </w:rPr>
      <w:t>Fact Sheet Series</w:t>
    </w:r>
  </w:p>
  <w:p w14:paraId="3C5730C1" w14:textId="77777777" w:rsidR="00D30230" w:rsidRDefault="00B8744F" w:rsidP="00B8744F">
    <w:pPr>
      <w:pStyle w:val="Footer"/>
      <w:tabs>
        <w:tab w:val="clear" w:pos="9026"/>
        <w:tab w:val="right" w:pos="9637"/>
      </w:tabs>
      <w:ind w:left="-567" w:right="-567"/>
    </w:pPr>
    <w:r w:rsidRPr="00B8744F">
      <w:t xml:space="preserve">Fact Sheet </w:t>
    </w:r>
    <w:r w:rsidR="00792ACD">
      <w:t>4</w:t>
    </w:r>
    <w:r w:rsidR="000A1207">
      <w:t xml:space="preserve">: </w:t>
    </w:r>
    <w:r w:rsidR="00792ACD">
      <w:t>The Pacific Islands Forum</w:t>
    </w:r>
    <w:r>
      <w:tab/>
    </w:r>
  </w:p>
  <w:p w14:paraId="3D328D10" w14:textId="7ED13E7D" w:rsidR="00B8744F" w:rsidRPr="00B8744F" w:rsidRDefault="00B8744F" w:rsidP="00D30230">
    <w:pPr>
      <w:pStyle w:val="Footer"/>
      <w:tabs>
        <w:tab w:val="clear" w:pos="9026"/>
        <w:tab w:val="right" w:pos="9637"/>
      </w:tabs>
      <w:ind w:left="-567" w:right="-567"/>
      <w:jc w:val="right"/>
    </w:pPr>
    <w:r w:rsidRPr="00B8744F">
      <w:rPr>
        <w:rStyle w:val="PageNumber"/>
      </w:rPr>
      <w:fldChar w:fldCharType="begin"/>
    </w:r>
    <w:r w:rsidRPr="00B8744F">
      <w:rPr>
        <w:rStyle w:val="PageNumber"/>
      </w:rPr>
      <w:instrText xml:space="preserve"> PAGE   \* MERGEFORMAT </w:instrText>
    </w:r>
    <w:r w:rsidRPr="00B8744F">
      <w:rPr>
        <w:rStyle w:val="PageNumber"/>
      </w:rPr>
      <w:fldChar w:fldCharType="separate"/>
    </w:r>
    <w:r w:rsidRPr="00B8744F">
      <w:rPr>
        <w:rStyle w:val="PageNumber"/>
      </w:rPr>
      <w:t>1</w:t>
    </w:r>
    <w:r w:rsidRPr="00B8744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D9F5" w14:textId="77777777" w:rsidR="00DA3449" w:rsidRDefault="00DA3449" w:rsidP="00B8744F">
      <w:pPr>
        <w:spacing w:after="0" w:line="240" w:lineRule="auto"/>
      </w:pPr>
    </w:p>
  </w:footnote>
  <w:footnote w:type="continuationSeparator" w:id="0">
    <w:p w14:paraId="1BE3C120" w14:textId="77777777" w:rsidR="00DA3449" w:rsidRDefault="00DA3449" w:rsidP="00B87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2A70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F437D98"/>
    <w:multiLevelType w:val="hybridMultilevel"/>
    <w:tmpl w:val="E68A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E4EAB"/>
    <w:multiLevelType w:val="hybridMultilevel"/>
    <w:tmpl w:val="97808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1D64FD"/>
    <w:multiLevelType w:val="hybridMultilevel"/>
    <w:tmpl w:val="1E3E7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FD15AB"/>
    <w:multiLevelType w:val="hybridMultilevel"/>
    <w:tmpl w:val="1AC091C6"/>
    <w:lvl w:ilvl="0" w:tplc="3308347E">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431999"/>
    <w:multiLevelType w:val="multilevel"/>
    <w:tmpl w:val="50066E5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33310C5"/>
    <w:multiLevelType w:val="hybridMultilevel"/>
    <w:tmpl w:val="1F88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10037"/>
    <w:multiLevelType w:val="hybridMultilevel"/>
    <w:tmpl w:val="ECAE6E8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E56BDC"/>
    <w:multiLevelType w:val="hybridMultilevel"/>
    <w:tmpl w:val="5C5A3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5A625A"/>
    <w:multiLevelType w:val="hybridMultilevel"/>
    <w:tmpl w:val="D59C7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E35B3A"/>
    <w:multiLevelType w:val="hybridMultilevel"/>
    <w:tmpl w:val="F52E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049171">
    <w:abstractNumId w:val="1"/>
  </w:num>
  <w:num w:numId="2" w16cid:durableId="2134445427">
    <w:abstractNumId w:val="0"/>
  </w:num>
  <w:num w:numId="3" w16cid:durableId="1508902177">
    <w:abstractNumId w:val="6"/>
  </w:num>
  <w:num w:numId="4" w16cid:durableId="1903561915">
    <w:abstractNumId w:val="5"/>
  </w:num>
  <w:num w:numId="5" w16cid:durableId="1235117498">
    <w:abstractNumId w:val="7"/>
  </w:num>
  <w:num w:numId="6" w16cid:durableId="1794903724">
    <w:abstractNumId w:val="9"/>
  </w:num>
  <w:num w:numId="7" w16cid:durableId="47801104">
    <w:abstractNumId w:val="10"/>
  </w:num>
  <w:num w:numId="8" w16cid:durableId="482085455">
    <w:abstractNumId w:val="6"/>
  </w:num>
  <w:num w:numId="9" w16cid:durableId="2100832482">
    <w:abstractNumId w:val="6"/>
  </w:num>
  <w:num w:numId="10" w16cid:durableId="73742222">
    <w:abstractNumId w:val="6"/>
  </w:num>
  <w:num w:numId="11" w16cid:durableId="14888426">
    <w:abstractNumId w:val="6"/>
  </w:num>
  <w:num w:numId="12" w16cid:durableId="382605204">
    <w:abstractNumId w:val="6"/>
  </w:num>
  <w:num w:numId="13" w16cid:durableId="1678650538">
    <w:abstractNumId w:val="6"/>
  </w:num>
  <w:num w:numId="14" w16cid:durableId="466121595">
    <w:abstractNumId w:val="6"/>
  </w:num>
  <w:num w:numId="15" w16cid:durableId="639574033">
    <w:abstractNumId w:val="6"/>
  </w:num>
  <w:num w:numId="16" w16cid:durableId="1334645819">
    <w:abstractNumId w:val="6"/>
  </w:num>
  <w:num w:numId="17" w16cid:durableId="23289746">
    <w:abstractNumId w:val="3"/>
  </w:num>
  <w:num w:numId="18" w16cid:durableId="1584728100">
    <w:abstractNumId w:val="6"/>
  </w:num>
  <w:num w:numId="19" w16cid:durableId="434447744">
    <w:abstractNumId w:val="6"/>
  </w:num>
  <w:num w:numId="20" w16cid:durableId="1966691153">
    <w:abstractNumId w:val="6"/>
  </w:num>
  <w:num w:numId="21" w16cid:durableId="1519201361">
    <w:abstractNumId w:val="6"/>
  </w:num>
  <w:num w:numId="22" w16cid:durableId="1205286072">
    <w:abstractNumId w:val="6"/>
  </w:num>
  <w:num w:numId="23" w16cid:durableId="2099789435">
    <w:abstractNumId w:val="6"/>
  </w:num>
  <w:num w:numId="24" w16cid:durableId="1434983235">
    <w:abstractNumId w:val="6"/>
  </w:num>
  <w:num w:numId="25" w16cid:durableId="1516529299">
    <w:abstractNumId w:val="6"/>
  </w:num>
  <w:num w:numId="26" w16cid:durableId="957445437">
    <w:abstractNumId w:val="6"/>
  </w:num>
  <w:num w:numId="27" w16cid:durableId="397480245">
    <w:abstractNumId w:val="8"/>
  </w:num>
  <w:num w:numId="28" w16cid:durableId="42875243">
    <w:abstractNumId w:val="4"/>
  </w:num>
  <w:num w:numId="29" w16cid:durableId="26949650">
    <w:abstractNumId w:val="11"/>
  </w:num>
  <w:num w:numId="30" w16cid:durableId="26635408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49"/>
    <w:rsid w:val="00007835"/>
    <w:rsid w:val="00011324"/>
    <w:rsid w:val="00021335"/>
    <w:rsid w:val="00027A55"/>
    <w:rsid w:val="00047A5F"/>
    <w:rsid w:val="000557E9"/>
    <w:rsid w:val="0005587F"/>
    <w:rsid w:val="00071E18"/>
    <w:rsid w:val="00076459"/>
    <w:rsid w:val="00082067"/>
    <w:rsid w:val="0008288F"/>
    <w:rsid w:val="000839D3"/>
    <w:rsid w:val="000848AE"/>
    <w:rsid w:val="00097543"/>
    <w:rsid w:val="000A1207"/>
    <w:rsid w:val="000A301B"/>
    <w:rsid w:val="000A6651"/>
    <w:rsid w:val="000A666D"/>
    <w:rsid w:val="000B35BD"/>
    <w:rsid w:val="000B52F7"/>
    <w:rsid w:val="000C1BFD"/>
    <w:rsid w:val="000D0EB1"/>
    <w:rsid w:val="000D497E"/>
    <w:rsid w:val="000D6789"/>
    <w:rsid w:val="000E0676"/>
    <w:rsid w:val="000E4723"/>
    <w:rsid w:val="000F4338"/>
    <w:rsid w:val="00127983"/>
    <w:rsid w:val="00133127"/>
    <w:rsid w:val="00133EA0"/>
    <w:rsid w:val="00142553"/>
    <w:rsid w:val="001474F5"/>
    <w:rsid w:val="00155774"/>
    <w:rsid w:val="0016280B"/>
    <w:rsid w:val="00164AFD"/>
    <w:rsid w:val="00164F1B"/>
    <w:rsid w:val="00164FDC"/>
    <w:rsid w:val="00166336"/>
    <w:rsid w:val="00166CB0"/>
    <w:rsid w:val="0016745E"/>
    <w:rsid w:val="00171872"/>
    <w:rsid w:val="0018541B"/>
    <w:rsid w:val="0019449C"/>
    <w:rsid w:val="00194D25"/>
    <w:rsid w:val="001B7065"/>
    <w:rsid w:val="001C2B7C"/>
    <w:rsid w:val="001C430C"/>
    <w:rsid w:val="001C4893"/>
    <w:rsid w:val="001C7C23"/>
    <w:rsid w:val="001D0F5C"/>
    <w:rsid w:val="001D46FB"/>
    <w:rsid w:val="001D57FC"/>
    <w:rsid w:val="001E04FB"/>
    <w:rsid w:val="001E10DA"/>
    <w:rsid w:val="00215A8F"/>
    <w:rsid w:val="00216742"/>
    <w:rsid w:val="00216878"/>
    <w:rsid w:val="00221231"/>
    <w:rsid w:val="00230C66"/>
    <w:rsid w:val="002319CE"/>
    <w:rsid w:val="00232C1C"/>
    <w:rsid w:val="00250AB1"/>
    <w:rsid w:val="00255B47"/>
    <w:rsid w:val="00256736"/>
    <w:rsid w:val="00266F21"/>
    <w:rsid w:val="0028457B"/>
    <w:rsid w:val="00294CFD"/>
    <w:rsid w:val="0029649C"/>
    <w:rsid w:val="002974CE"/>
    <w:rsid w:val="002A1143"/>
    <w:rsid w:val="002A21C2"/>
    <w:rsid w:val="002B7949"/>
    <w:rsid w:val="002C1032"/>
    <w:rsid w:val="002C3F5A"/>
    <w:rsid w:val="002C513D"/>
    <w:rsid w:val="002C6F64"/>
    <w:rsid w:val="002D459D"/>
    <w:rsid w:val="002D5546"/>
    <w:rsid w:val="002E32A1"/>
    <w:rsid w:val="002E430C"/>
    <w:rsid w:val="002E6BA1"/>
    <w:rsid w:val="002F28AF"/>
    <w:rsid w:val="002F5AFB"/>
    <w:rsid w:val="003013BD"/>
    <w:rsid w:val="00304FAB"/>
    <w:rsid w:val="003414A1"/>
    <w:rsid w:val="00350233"/>
    <w:rsid w:val="00362459"/>
    <w:rsid w:val="00364C6C"/>
    <w:rsid w:val="00365124"/>
    <w:rsid w:val="00381C1B"/>
    <w:rsid w:val="00383ECF"/>
    <w:rsid w:val="00387869"/>
    <w:rsid w:val="00391C7A"/>
    <w:rsid w:val="00392DE0"/>
    <w:rsid w:val="00395876"/>
    <w:rsid w:val="003A0833"/>
    <w:rsid w:val="003A28F6"/>
    <w:rsid w:val="003A56FB"/>
    <w:rsid w:val="003C0014"/>
    <w:rsid w:val="003C1882"/>
    <w:rsid w:val="003E773D"/>
    <w:rsid w:val="003F1EDE"/>
    <w:rsid w:val="003F3747"/>
    <w:rsid w:val="003F6D8C"/>
    <w:rsid w:val="00405737"/>
    <w:rsid w:val="004160EB"/>
    <w:rsid w:val="00424CDE"/>
    <w:rsid w:val="00426790"/>
    <w:rsid w:val="00436CD3"/>
    <w:rsid w:val="00443060"/>
    <w:rsid w:val="004430E6"/>
    <w:rsid w:val="00454034"/>
    <w:rsid w:val="0045642F"/>
    <w:rsid w:val="0045729B"/>
    <w:rsid w:val="00471650"/>
    <w:rsid w:val="00481B0B"/>
    <w:rsid w:val="00482185"/>
    <w:rsid w:val="00487A5E"/>
    <w:rsid w:val="00490A46"/>
    <w:rsid w:val="00494BE5"/>
    <w:rsid w:val="004A67A0"/>
    <w:rsid w:val="004B0D63"/>
    <w:rsid w:val="004B508F"/>
    <w:rsid w:val="004C03B9"/>
    <w:rsid w:val="004D56A4"/>
    <w:rsid w:val="00505F96"/>
    <w:rsid w:val="00512716"/>
    <w:rsid w:val="00513980"/>
    <w:rsid w:val="005144F7"/>
    <w:rsid w:val="0052571D"/>
    <w:rsid w:val="00532E08"/>
    <w:rsid w:val="00534707"/>
    <w:rsid w:val="00540CA7"/>
    <w:rsid w:val="00572775"/>
    <w:rsid w:val="00576522"/>
    <w:rsid w:val="00582EDC"/>
    <w:rsid w:val="00583B81"/>
    <w:rsid w:val="00587F19"/>
    <w:rsid w:val="00596B8F"/>
    <w:rsid w:val="00597F83"/>
    <w:rsid w:val="005C215D"/>
    <w:rsid w:val="005C797C"/>
    <w:rsid w:val="005D5E7F"/>
    <w:rsid w:val="005D74B6"/>
    <w:rsid w:val="005E001B"/>
    <w:rsid w:val="006204BE"/>
    <w:rsid w:val="006205AC"/>
    <w:rsid w:val="00620D5B"/>
    <w:rsid w:val="006341C6"/>
    <w:rsid w:val="00634FDB"/>
    <w:rsid w:val="00642153"/>
    <w:rsid w:val="006438AC"/>
    <w:rsid w:val="00644869"/>
    <w:rsid w:val="0065313A"/>
    <w:rsid w:val="00653170"/>
    <w:rsid w:val="0065352D"/>
    <w:rsid w:val="00656C1C"/>
    <w:rsid w:val="00661036"/>
    <w:rsid w:val="00672238"/>
    <w:rsid w:val="00677DA6"/>
    <w:rsid w:val="00691177"/>
    <w:rsid w:val="00691DC8"/>
    <w:rsid w:val="0069430E"/>
    <w:rsid w:val="006A0DC5"/>
    <w:rsid w:val="006A5B7F"/>
    <w:rsid w:val="006A5EBB"/>
    <w:rsid w:val="006A71D8"/>
    <w:rsid w:val="006C00F3"/>
    <w:rsid w:val="006C2EA4"/>
    <w:rsid w:val="006C5DAA"/>
    <w:rsid w:val="006D757C"/>
    <w:rsid w:val="006E11E2"/>
    <w:rsid w:val="006E50F0"/>
    <w:rsid w:val="006F2FF4"/>
    <w:rsid w:val="006F5FCC"/>
    <w:rsid w:val="00710C5C"/>
    <w:rsid w:val="00712879"/>
    <w:rsid w:val="00715344"/>
    <w:rsid w:val="00742069"/>
    <w:rsid w:val="00753E1E"/>
    <w:rsid w:val="00772A9C"/>
    <w:rsid w:val="007730C6"/>
    <w:rsid w:val="007857B5"/>
    <w:rsid w:val="00792ACD"/>
    <w:rsid w:val="007944F0"/>
    <w:rsid w:val="0079588C"/>
    <w:rsid w:val="007A5325"/>
    <w:rsid w:val="007B33E5"/>
    <w:rsid w:val="007C3C9D"/>
    <w:rsid w:val="007D293D"/>
    <w:rsid w:val="007E5FF8"/>
    <w:rsid w:val="007F3E35"/>
    <w:rsid w:val="007F6596"/>
    <w:rsid w:val="00811115"/>
    <w:rsid w:val="00831870"/>
    <w:rsid w:val="00851967"/>
    <w:rsid w:val="0085773E"/>
    <w:rsid w:val="00875DEC"/>
    <w:rsid w:val="008767BC"/>
    <w:rsid w:val="00883555"/>
    <w:rsid w:val="008955DF"/>
    <w:rsid w:val="008A4DEE"/>
    <w:rsid w:val="008B5AF1"/>
    <w:rsid w:val="008C61B1"/>
    <w:rsid w:val="008C6813"/>
    <w:rsid w:val="008C7846"/>
    <w:rsid w:val="008E3696"/>
    <w:rsid w:val="008F5B75"/>
    <w:rsid w:val="00903A47"/>
    <w:rsid w:val="00904B35"/>
    <w:rsid w:val="00914EA7"/>
    <w:rsid w:val="0093023D"/>
    <w:rsid w:val="00931190"/>
    <w:rsid w:val="00943356"/>
    <w:rsid w:val="009444AF"/>
    <w:rsid w:val="009465F3"/>
    <w:rsid w:val="00950DF6"/>
    <w:rsid w:val="009600ED"/>
    <w:rsid w:val="00960736"/>
    <w:rsid w:val="009818D5"/>
    <w:rsid w:val="00994801"/>
    <w:rsid w:val="009A084B"/>
    <w:rsid w:val="009A13A5"/>
    <w:rsid w:val="009A1675"/>
    <w:rsid w:val="009A5C28"/>
    <w:rsid w:val="009A7B3D"/>
    <w:rsid w:val="009B4567"/>
    <w:rsid w:val="009C0381"/>
    <w:rsid w:val="009C3203"/>
    <w:rsid w:val="009E03EE"/>
    <w:rsid w:val="009E79DE"/>
    <w:rsid w:val="009F024C"/>
    <w:rsid w:val="00A049F6"/>
    <w:rsid w:val="00A07951"/>
    <w:rsid w:val="00A10D9A"/>
    <w:rsid w:val="00A42100"/>
    <w:rsid w:val="00A44989"/>
    <w:rsid w:val="00A55084"/>
    <w:rsid w:val="00A56895"/>
    <w:rsid w:val="00A6414D"/>
    <w:rsid w:val="00A67145"/>
    <w:rsid w:val="00A93784"/>
    <w:rsid w:val="00AB438B"/>
    <w:rsid w:val="00AB7158"/>
    <w:rsid w:val="00AD051B"/>
    <w:rsid w:val="00AD1468"/>
    <w:rsid w:val="00AD1815"/>
    <w:rsid w:val="00AD235B"/>
    <w:rsid w:val="00AD4C6F"/>
    <w:rsid w:val="00AE4EB3"/>
    <w:rsid w:val="00AF3561"/>
    <w:rsid w:val="00AF65B9"/>
    <w:rsid w:val="00AF7E75"/>
    <w:rsid w:val="00B11892"/>
    <w:rsid w:val="00B2151B"/>
    <w:rsid w:val="00B30B71"/>
    <w:rsid w:val="00B35ABC"/>
    <w:rsid w:val="00B367A6"/>
    <w:rsid w:val="00B40293"/>
    <w:rsid w:val="00B44D3E"/>
    <w:rsid w:val="00B4654E"/>
    <w:rsid w:val="00B7023F"/>
    <w:rsid w:val="00B76822"/>
    <w:rsid w:val="00B8744F"/>
    <w:rsid w:val="00B87BE3"/>
    <w:rsid w:val="00BA43EC"/>
    <w:rsid w:val="00BA7865"/>
    <w:rsid w:val="00BB3892"/>
    <w:rsid w:val="00BC4AA8"/>
    <w:rsid w:val="00BC7CFA"/>
    <w:rsid w:val="00BD77D9"/>
    <w:rsid w:val="00BE1B9C"/>
    <w:rsid w:val="00BE5AF3"/>
    <w:rsid w:val="00BF376D"/>
    <w:rsid w:val="00BF5411"/>
    <w:rsid w:val="00BF5FC7"/>
    <w:rsid w:val="00C25E5C"/>
    <w:rsid w:val="00C274A6"/>
    <w:rsid w:val="00C41A75"/>
    <w:rsid w:val="00C52E7B"/>
    <w:rsid w:val="00C53A3D"/>
    <w:rsid w:val="00C57FA3"/>
    <w:rsid w:val="00C63D7C"/>
    <w:rsid w:val="00C71BCF"/>
    <w:rsid w:val="00C77D22"/>
    <w:rsid w:val="00C80468"/>
    <w:rsid w:val="00C83465"/>
    <w:rsid w:val="00C84FF0"/>
    <w:rsid w:val="00C940A2"/>
    <w:rsid w:val="00CA39C1"/>
    <w:rsid w:val="00CA3CE1"/>
    <w:rsid w:val="00CA626A"/>
    <w:rsid w:val="00CB1FCE"/>
    <w:rsid w:val="00CB4C47"/>
    <w:rsid w:val="00CB59C2"/>
    <w:rsid w:val="00CD0C21"/>
    <w:rsid w:val="00CE720F"/>
    <w:rsid w:val="00CF11CB"/>
    <w:rsid w:val="00CF69BB"/>
    <w:rsid w:val="00CF7D9F"/>
    <w:rsid w:val="00D10BEA"/>
    <w:rsid w:val="00D1456A"/>
    <w:rsid w:val="00D30230"/>
    <w:rsid w:val="00D3447C"/>
    <w:rsid w:val="00D37ED4"/>
    <w:rsid w:val="00D627B8"/>
    <w:rsid w:val="00D65D9A"/>
    <w:rsid w:val="00D65FFD"/>
    <w:rsid w:val="00D716A9"/>
    <w:rsid w:val="00D74CA2"/>
    <w:rsid w:val="00D867DF"/>
    <w:rsid w:val="00D86A7C"/>
    <w:rsid w:val="00D91DB2"/>
    <w:rsid w:val="00DA03A5"/>
    <w:rsid w:val="00DA236A"/>
    <w:rsid w:val="00DA3449"/>
    <w:rsid w:val="00DA3ADD"/>
    <w:rsid w:val="00DB4A21"/>
    <w:rsid w:val="00DC1341"/>
    <w:rsid w:val="00DD6D63"/>
    <w:rsid w:val="00DE0CF4"/>
    <w:rsid w:val="00DF139B"/>
    <w:rsid w:val="00DF19F3"/>
    <w:rsid w:val="00DF2376"/>
    <w:rsid w:val="00DF2AE1"/>
    <w:rsid w:val="00DF4128"/>
    <w:rsid w:val="00E10A4F"/>
    <w:rsid w:val="00E10AA0"/>
    <w:rsid w:val="00E11A2E"/>
    <w:rsid w:val="00E35B50"/>
    <w:rsid w:val="00E40078"/>
    <w:rsid w:val="00E465F3"/>
    <w:rsid w:val="00E53503"/>
    <w:rsid w:val="00E61CAE"/>
    <w:rsid w:val="00E63360"/>
    <w:rsid w:val="00E66855"/>
    <w:rsid w:val="00E70DC8"/>
    <w:rsid w:val="00E75586"/>
    <w:rsid w:val="00E87209"/>
    <w:rsid w:val="00EB2FD9"/>
    <w:rsid w:val="00EB3036"/>
    <w:rsid w:val="00EC3ED3"/>
    <w:rsid w:val="00ED2169"/>
    <w:rsid w:val="00ED2986"/>
    <w:rsid w:val="00ED6E2A"/>
    <w:rsid w:val="00EE2EB1"/>
    <w:rsid w:val="00F01461"/>
    <w:rsid w:val="00F10B9E"/>
    <w:rsid w:val="00F144A4"/>
    <w:rsid w:val="00F2629C"/>
    <w:rsid w:val="00F3215E"/>
    <w:rsid w:val="00F4028A"/>
    <w:rsid w:val="00F461EC"/>
    <w:rsid w:val="00F504D3"/>
    <w:rsid w:val="00F63F26"/>
    <w:rsid w:val="00F67E5B"/>
    <w:rsid w:val="00F72D59"/>
    <w:rsid w:val="00F77E4A"/>
    <w:rsid w:val="00F85FD5"/>
    <w:rsid w:val="00F96344"/>
    <w:rsid w:val="00F97407"/>
    <w:rsid w:val="00FB6462"/>
    <w:rsid w:val="00FB75BD"/>
    <w:rsid w:val="00FD0C0C"/>
    <w:rsid w:val="00FD7AE6"/>
    <w:rsid w:val="00FE4D36"/>
    <w:rsid w:val="00FE7A5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5A9B1"/>
  <w15:chartTrackingRefBased/>
  <w15:docId w15:val="{77F278F2-6B45-4952-B7FD-B34864C9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951"/>
  </w:style>
  <w:style w:type="paragraph" w:styleId="Heading1">
    <w:name w:val="heading 1"/>
    <w:basedOn w:val="Normal"/>
    <w:next w:val="Normal"/>
    <w:link w:val="Heading1Char"/>
    <w:uiPriority w:val="9"/>
    <w:qFormat/>
    <w:rsid w:val="00164F1B"/>
    <w:pPr>
      <w:keepNext/>
      <w:keepLines/>
      <w:spacing w:before="600" w:after="120"/>
      <w:outlineLvl w:val="0"/>
    </w:pPr>
    <w:rPr>
      <w:b/>
      <w:bCs/>
      <w:color w:val="0081C6" w:themeColor="text2"/>
      <w:sz w:val="30"/>
      <w:szCs w:val="30"/>
    </w:rPr>
  </w:style>
  <w:style w:type="paragraph" w:styleId="Heading2">
    <w:name w:val="heading 2"/>
    <w:basedOn w:val="Normal"/>
    <w:next w:val="Normal"/>
    <w:link w:val="Heading2Char"/>
    <w:uiPriority w:val="9"/>
    <w:unhideWhenUsed/>
    <w:qFormat/>
    <w:rsid w:val="003C0014"/>
    <w:pPr>
      <w:keepNext/>
      <w:keepLines/>
      <w:spacing w:before="240" w:after="120"/>
      <w:outlineLvl w:val="1"/>
    </w:pPr>
    <w:rPr>
      <w:b/>
      <w:bCs/>
      <w:color w:val="808285"/>
      <w:spacing w:val="6"/>
      <w:sz w:val="23"/>
      <w:szCs w:val="23"/>
    </w:rPr>
  </w:style>
  <w:style w:type="paragraph" w:styleId="Heading3">
    <w:name w:val="heading 3"/>
    <w:basedOn w:val="Normal"/>
    <w:next w:val="Normal"/>
    <w:link w:val="Heading3Char"/>
    <w:uiPriority w:val="9"/>
    <w:semiHidden/>
    <w:unhideWhenUsed/>
    <w:rsid w:val="00D74CA2"/>
    <w:pPr>
      <w:keepNext/>
      <w:keepLines/>
      <w:spacing w:before="40" w:after="0"/>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customStyle="1" w:styleId="Spacer-1px">
    <w:name w:val="Spacer - 1px"/>
    <w:basedOn w:val="Normal"/>
    <w:rsid w:val="00772A9C"/>
    <w:pPr>
      <w:spacing w:after="0"/>
    </w:pPr>
    <w:rPr>
      <w:noProof/>
      <w:sz w:val="2"/>
      <w:szCs w:val="2"/>
    </w:rPr>
  </w:style>
  <w:style w:type="paragraph" w:styleId="Header">
    <w:name w:val="header"/>
    <w:basedOn w:val="Normal"/>
    <w:link w:val="HeaderChar"/>
    <w:uiPriority w:val="99"/>
    <w:unhideWhenUsed/>
    <w:rsid w:val="00B87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44F"/>
  </w:style>
  <w:style w:type="paragraph" w:styleId="Footer">
    <w:name w:val="footer"/>
    <w:basedOn w:val="Normal"/>
    <w:link w:val="FooterChar"/>
    <w:uiPriority w:val="99"/>
    <w:unhideWhenUsed/>
    <w:rsid w:val="00B8744F"/>
    <w:pPr>
      <w:tabs>
        <w:tab w:val="center" w:pos="4513"/>
        <w:tab w:val="right" w:pos="9026"/>
      </w:tabs>
      <w:spacing w:after="0" w:line="240" w:lineRule="auto"/>
    </w:pPr>
    <w:rPr>
      <w:noProof/>
      <w:color w:val="808285"/>
      <w:spacing w:val="4"/>
      <w:sz w:val="16"/>
      <w:szCs w:val="16"/>
    </w:rPr>
  </w:style>
  <w:style w:type="character" w:customStyle="1" w:styleId="FooterChar">
    <w:name w:val="Footer Char"/>
    <w:basedOn w:val="DefaultParagraphFont"/>
    <w:link w:val="Footer"/>
    <w:uiPriority w:val="99"/>
    <w:rsid w:val="00B8744F"/>
    <w:rPr>
      <w:noProof/>
      <w:color w:val="808285"/>
      <w:spacing w:val="4"/>
      <w:sz w:val="16"/>
      <w:szCs w:val="16"/>
    </w:rPr>
  </w:style>
  <w:style w:type="character" w:styleId="PageNumber">
    <w:name w:val="page number"/>
    <w:uiPriority w:val="99"/>
    <w:unhideWhenUsed/>
    <w:rsid w:val="00B8744F"/>
    <w:rPr>
      <w:b/>
      <w:bCs/>
    </w:rPr>
  </w:style>
  <w:style w:type="character" w:styleId="Strong">
    <w:name w:val="Strong"/>
    <w:basedOn w:val="DefaultParagraphFont"/>
    <w:uiPriority w:val="22"/>
    <w:qFormat/>
    <w:rsid w:val="00B8744F"/>
    <w:rPr>
      <w:b/>
      <w:bCs/>
    </w:rPr>
  </w:style>
  <w:style w:type="paragraph" w:styleId="Subtitle">
    <w:name w:val="Subtitle"/>
    <w:basedOn w:val="Normal"/>
    <w:next w:val="Normal"/>
    <w:link w:val="SubtitleChar"/>
    <w:uiPriority w:val="11"/>
    <w:qFormat/>
    <w:rsid w:val="008C61B1"/>
    <w:pPr>
      <w:spacing w:after="0"/>
    </w:pPr>
    <w:rPr>
      <w:b/>
      <w:bCs/>
      <w:caps/>
      <w:color w:val="13B5EA" w:themeColor="accent6"/>
      <w:spacing w:val="28"/>
      <w:sz w:val="24"/>
      <w:szCs w:val="24"/>
    </w:rPr>
  </w:style>
  <w:style w:type="character" w:customStyle="1" w:styleId="SubtitleChar">
    <w:name w:val="Subtitle Char"/>
    <w:basedOn w:val="DefaultParagraphFont"/>
    <w:link w:val="Subtitle"/>
    <w:uiPriority w:val="11"/>
    <w:rsid w:val="008C61B1"/>
    <w:rPr>
      <w:b/>
      <w:bCs/>
      <w:caps/>
      <w:color w:val="13B5EA" w:themeColor="accent6"/>
      <w:spacing w:val="28"/>
      <w:sz w:val="24"/>
      <w:szCs w:val="24"/>
    </w:rPr>
  </w:style>
  <w:style w:type="paragraph" w:styleId="Title">
    <w:name w:val="Title"/>
    <w:basedOn w:val="Normal"/>
    <w:next w:val="Normal"/>
    <w:link w:val="TitleChar"/>
    <w:uiPriority w:val="10"/>
    <w:qFormat/>
    <w:rsid w:val="00DD6D63"/>
    <w:pPr>
      <w:spacing w:after="480" w:line="240" w:lineRule="auto"/>
    </w:pPr>
    <w:rPr>
      <w:color w:val="0081C6" w:themeColor="text2"/>
      <w:sz w:val="53"/>
      <w:szCs w:val="53"/>
    </w:rPr>
  </w:style>
  <w:style w:type="character" w:customStyle="1" w:styleId="TitleChar">
    <w:name w:val="Title Char"/>
    <w:basedOn w:val="DefaultParagraphFont"/>
    <w:link w:val="Title"/>
    <w:uiPriority w:val="10"/>
    <w:rsid w:val="00DD6D63"/>
    <w:rPr>
      <w:color w:val="0081C6" w:themeColor="text2"/>
      <w:sz w:val="53"/>
      <w:szCs w:val="53"/>
    </w:rPr>
  </w:style>
  <w:style w:type="character" w:customStyle="1" w:styleId="Heading1Char">
    <w:name w:val="Heading 1 Char"/>
    <w:basedOn w:val="DefaultParagraphFont"/>
    <w:link w:val="Heading1"/>
    <w:uiPriority w:val="9"/>
    <w:rsid w:val="00164F1B"/>
    <w:rPr>
      <w:b/>
      <w:bCs/>
      <w:color w:val="0081C6" w:themeColor="text2"/>
      <w:sz w:val="30"/>
      <w:szCs w:val="30"/>
    </w:rPr>
  </w:style>
  <w:style w:type="paragraph" w:styleId="Quote">
    <w:name w:val="Quote"/>
    <w:basedOn w:val="Normal"/>
    <w:next w:val="Normal"/>
    <w:link w:val="QuoteChar"/>
    <w:uiPriority w:val="29"/>
    <w:qFormat/>
    <w:rsid w:val="009818D5"/>
    <w:pPr>
      <w:pBdr>
        <w:top w:val="single" w:sz="48" w:space="6" w:color="E6E7E8" w:themeColor="background2"/>
        <w:left w:val="single" w:sz="48" w:space="0" w:color="E6E7E8" w:themeColor="background2"/>
        <w:bottom w:val="single" w:sz="48" w:space="3" w:color="E6E7E8" w:themeColor="background2"/>
        <w:right w:val="single" w:sz="48" w:space="0" w:color="E6E7E8" w:themeColor="background2"/>
      </w:pBdr>
      <w:shd w:val="clear" w:color="auto" w:fill="E6E7E8" w:themeFill="background2"/>
      <w:spacing w:before="240" w:after="360" w:line="324" w:lineRule="auto"/>
      <w:ind w:left="142" w:right="142"/>
      <w:jc w:val="center"/>
    </w:pPr>
    <w:rPr>
      <w:b/>
      <w:bCs/>
      <w:i/>
      <w:iCs/>
      <w:color w:val="0081C6" w:themeColor="text2"/>
      <w:sz w:val="19"/>
      <w:szCs w:val="19"/>
    </w:rPr>
  </w:style>
  <w:style w:type="character" w:customStyle="1" w:styleId="QuoteChar">
    <w:name w:val="Quote Char"/>
    <w:basedOn w:val="DefaultParagraphFont"/>
    <w:link w:val="Quote"/>
    <w:uiPriority w:val="29"/>
    <w:rsid w:val="009818D5"/>
    <w:rPr>
      <w:b/>
      <w:bCs/>
      <w:i/>
      <w:iCs/>
      <w:color w:val="0081C6" w:themeColor="text2"/>
      <w:sz w:val="19"/>
      <w:szCs w:val="19"/>
      <w:shd w:val="clear" w:color="auto" w:fill="E6E7E8" w:themeFill="background2"/>
    </w:rPr>
  </w:style>
  <w:style w:type="character" w:customStyle="1" w:styleId="Heading2Char">
    <w:name w:val="Heading 2 Char"/>
    <w:basedOn w:val="DefaultParagraphFont"/>
    <w:link w:val="Heading2"/>
    <w:uiPriority w:val="9"/>
    <w:rsid w:val="003C0014"/>
    <w:rPr>
      <w:b/>
      <w:bCs/>
      <w:color w:val="808285"/>
      <w:spacing w:val="6"/>
      <w:sz w:val="23"/>
      <w:szCs w:val="23"/>
    </w:rPr>
  </w:style>
  <w:style w:type="paragraph" w:customStyle="1" w:styleId="BlueLine">
    <w:name w:val="Blue Line"/>
    <w:basedOn w:val="Normal"/>
    <w:qFormat/>
    <w:rsid w:val="009818D5"/>
    <w:pPr>
      <w:pBdr>
        <w:top w:val="single" w:sz="6" w:space="1" w:color="A9D8F4" w:themeColor="accent3"/>
      </w:pBdr>
      <w:spacing w:line="264" w:lineRule="auto"/>
    </w:pPr>
  </w:style>
  <w:style w:type="paragraph" w:styleId="FootnoteText">
    <w:name w:val="footnote text"/>
    <w:basedOn w:val="Normal"/>
    <w:link w:val="FootnoteTextChar"/>
    <w:uiPriority w:val="99"/>
    <w:semiHidden/>
    <w:unhideWhenUsed/>
    <w:rsid w:val="0079588C"/>
    <w:pPr>
      <w:spacing w:after="0" w:line="240" w:lineRule="auto"/>
    </w:pPr>
    <w:rPr>
      <w:sz w:val="16"/>
    </w:rPr>
  </w:style>
  <w:style w:type="character" w:customStyle="1" w:styleId="FootnoteTextChar">
    <w:name w:val="Footnote Text Char"/>
    <w:basedOn w:val="DefaultParagraphFont"/>
    <w:link w:val="FootnoteText"/>
    <w:uiPriority w:val="99"/>
    <w:semiHidden/>
    <w:rsid w:val="0079588C"/>
    <w:rPr>
      <w:sz w:val="16"/>
    </w:rPr>
  </w:style>
  <w:style w:type="character" w:styleId="FootnoteReference">
    <w:name w:val="footnote reference"/>
    <w:basedOn w:val="DefaultParagraphFont"/>
    <w:uiPriority w:val="99"/>
    <w:semiHidden/>
    <w:unhideWhenUsed/>
    <w:rsid w:val="0079588C"/>
    <w:rPr>
      <w:vertAlign w:val="superscript"/>
    </w:rPr>
  </w:style>
  <w:style w:type="paragraph" w:styleId="ListNumber">
    <w:name w:val="List Number"/>
    <w:basedOn w:val="Normal"/>
    <w:uiPriority w:val="19"/>
    <w:unhideWhenUsed/>
    <w:qFormat/>
    <w:rsid w:val="006A0DC5"/>
    <w:pPr>
      <w:spacing w:before="360"/>
    </w:pPr>
  </w:style>
  <w:style w:type="character" w:styleId="Hyperlink">
    <w:name w:val="Hyperlink"/>
    <w:basedOn w:val="DefaultParagraphFont"/>
    <w:uiPriority w:val="99"/>
    <w:unhideWhenUsed/>
    <w:rsid w:val="00AD235B"/>
    <w:rPr>
      <w:color w:val="000000" w:themeColor="hyperlink"/>
      <w:u w:val="single"/>
    </w:rPr>
  </w:style>
  <w:style w:type="character" w:styleId="UnresolvedMention">
    <w:name w:val="Unresolved Mention"/>
    <w:basedOn w:val="DefaultParagraphFont"/>
    <w:uiPriority w:val="99"/>
    <w:semiHidden/>
    <w:unhideWhenUsed/>
    <w:rsid w:val="00AD235B"/>
    <w:rPr>
      <w:color w:val="605E5C"/>
      <w:shd w:val="clear" w:color="auto" w:fill="E1DFDD"/>
    </w:rPr>
  </w:style>
  <w:style w:type="table" w:styleId="TableGrid">
    <w:name w:val="Table Grid"/>
    <w:basedOn w:val="TableNormal"/>
    <w:uiPriority w:val="59"/>
    <w:rsid w:val="00FD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Underline">
    <w:name w:val="List Number Underline"/>
    <w:basedOn w:val="ListNumber"/>
    <w:qFormat/>
    <w:rsid w:val="009B4567"/>
    <w:pPr>
      <w:pBdr>
        <w:bottom w:val="single" w:sz="6" w:space="6" w:color="A9D8F4" w:themeColor="accent3"/>
        <w:between w:val="single" w:sz="6" w:space="6" w:color="A9D8F4" w:themeColor="accent3"/>
      </w:pBdr>
      <w:spacing w:before="140" w:after="60"/>
    </w:pPr>
  </w:style>
  <w:style w:type="table" w:customStyle="1" w:styleId="APFTable">
    <w:name w:val="APF Table"/>
    <w:basedOn w:val="TableNormal"/>
    <w:uiPriority w:val="99"/>
    <w:rsid w:val="00C940A2"/>
    <w:pPr>
      <w:spacing w:before="120" w:after="120"/>
    </w:p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E0F0FB" w:themeFill="accent1"/>
    </w:tcPr>
    <w:tblStylePr w:type="firstRow">
      <w:pPr>
        <w:wordWrap/>
        <w:spacing w:beforeLines="0" w:before="240" w:beforeAutospacing="0"/>
      </w:pPr>
      <w:rPr>
        <w:b/>
        <w:color w:val="FFFFFF" w:themeColor="background1"/>
      </w:rPr>
      <w:tblPr/>
      <w:tcPr>
        <w:shd w:val="clear" w:color="auto" w:fill="0081C6" w:themeFill="text2"/>
      </w:tcPr>
    </w:tblStylePr>
    <w:tblStylePr w:type="lastRow">
      <w:rPr>
        <w:b/>
      </w:rPr>
    </w:tblStylePr>
    <w:tblStylePr w:type="firstCol">
      <w:rPr>
        <w:b/>
      </w:rPr>
      <w:tblPr/>
      <w:tcPr>
        <w:shd w:val="clear" w:color="auto" w:fill="A9D8F4" w:themeFill="accent3"/>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E0F0FB" w:themeFill="accent1"/>
      </w:tcPr>
    </w:tblStylePr>
  </w:style>
  <w:style w:type="paragraph" w:customStyle="1" w:styleId="Spacer-Cover">
    <w:name w:val="Spacer - Cover"/>
    <w:basedOn w:val="Spacer-1px"/>
    <w:rsid w:val="002F5AFB"/>
    <w:pPr>
      <w:spacing w:after="2540"/>
    </w:pPr>
  </w:style>
  <w:style w:type="paragraph" w:customStyle="1" w:styleId="DiagramText">
    <w:name w:val="Diagram Text"/>
    <w:basedOn w:val="Normal"/>
    <w:qFormat/>
    <w:rsid w:val="00653170"/>
    <w:pPr>
      <w:spacing w:after="0"/>
    </w:pPr>
    <w:rPr>
      <w:sz w:val="19"/>
      <w:szCs w:val="19"/>
    </w:rPr>
  </w:style>
  <w:style w:type="paragraph" w:styleId="NoSpacing">
    <w:name w:val="No Spacing"/>
    <w:uiPriority w:val="1"/>
    <w:qFormat/>
    <w:rsid w:val="00644869"/>
    <w:pPr>
      <w:spacing w:after="0" w:line="240" w:lineRule="auto"/>
    </w:pPr>
  </w:style>
  <w:style w:type="character" w:customStyle="1" w:styleId="Heading3Char">
    <w:name w:val="Heading 3 Char"/>
    <w:basedOn w:val="DefaultParagraphFont"/>
    <w:link w:val="Heading3"/>
    <w:uiPriority w:val="9"/>
    <w:semiHidden/>
    <w:rsid w:val="00D74CA2"/>
    <w:rPr>
      <w:rFonts w:asciiTheme="majorHAnsi" w:eastAsiaTheme="majorEastAsia" w:hAnsiTheme="majorHAnsi" w:cstheme="majorBidi"/>
      <w:b/>
      <w:color w:val="000000" w:themeColor="text1"/>
      <w:szCs w:val="24"/>
    </w:rPr>
  </w:style>
  <w:style w:type="paragraph" w:styleId="ListBullet">
    <w:name w:val="List Bullet"/>
    <w:basedOn w:val="Normal"/>
    <w:uiPriority w:val="99"/>
    <w:unhideWhenUsed/>
    <w:qFormat/>
    <w:rsid w:val="00D74CA2"/>
  </w:style>
  <w:style w:type="character" w:styleId="CommentReference">
    <w:name w:val="annotation reference"/>
    <w:basedOn w:val="DefaultParagraphFont"/>
    <w:uiPriority w:val="99"/>
    <w:semiHidden/>
    <w:unhideWhenUsed/>
    <w:rsid w:val="00B2151B"/>
    <w:rPr>
      <w:sz w:val="16"/>
      <w:szCs w:val="16"/>
    </w:rPr>
  </w:style>
  <w:style w:type="paragraph" w:styleId="CommentText">
    <w:name w:val="annotation text"/>
    <w:basedOn w:val="Normal"/>
    <w:link w:val="CommentTextChar"/>
    <w:uiPriority w:val="99"/>
    <w:unhideWhenUsed/>
    <w:rsid w:val="00B2151B"/>
    <w:pPr>
      <w:spacing w:after="0" w:line="240" w:lineRule="auto"/>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uiPriority w:val="99"/>
    <w:rsid w:val="00B2151B"/>
    <w:rPr>
      <w:rFonts w:ascii="Times New Roman" w:eastAsia="Times New Roman" w:hAnsi="Times New Roman" w:cs="Times New Roman"/>
      <w:lang w:eastAsia="en-GB"/>
    </w:rPr>
  </w:style>
  <w:style w:type="paragraph" w:styleId="ListParagraph">
    <w:name w:val="List Paragraph"/>
    <w:aliases w:val="Paragraph,List Paragraph (numbered (a)),Lapis Bulleted List,Dot pt,F5 List Paragraph,List Paragraph1,List Paragraph Char Char Char,Indicator Text,Numbered Para 1,Bullet 1,List Paragraph12,Bullet Points,MAIN CONTENT,List 100s,WB Para"/>
    <w:basedOn w:val="Normal"/>
    <w:link w:val="ListParagraphChar"/>
    <w:uiPriority w:val="34"/>
    <w:qFormat/>
    <w:rsid w:val="00960736"/>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A5325"/>
    <w:rPr>
      <w:color w:val="000000" w:themeColor="followedHyperlink"/>
      <w:u w:val="single"/>
    </w:rPr>
  </w:style>
  <w:style w:type="character" w:customStyle="1" w:styleId="ListParagraphChar">
    <w:name w:val="List Paragraph Char"/>
    <w:aliases w:val="Paragraph Char,List Paragraph (numbered (a)) Char,Lapis Bulleted List Char,Dot pt Char,F5 List Paragraph Char,List Paragraph1 Char,List Paragraph Char Char Char Char,Indicator Text Char,Numbered Para 1 Char,Bullet 1 Char,WB Para Char"/>
    <w:link w:val="ListParagraph"/>
    <w:uiPriority w:val="34"/>
    <w:rsid w:val="000B52F7"/>
    <w:rPr>
      <w:rFonts w:ascii="Times New Roman" w:eastAsia="Times New Roman" w:hAnsi="Times New Roman" w:cs="Times New Roman"/>
      <w:sz w:val="24"/>
      <w:szCs w:val="24"/>
      <w:lang w:eastAsia="en-GB"/>
    </w:rPr>
  </w:style>
  <w:style w:type="paragraph" w:customStyle="1" w:styleId="Default">
    <w:name w:val="Default"/>
    <w:rsid w:val="00DF19F3"/>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cific.ohchr.org/docs/Draft_Pacific_Charter_Memoranda.pdf" TargetMode="External"/><Relationship Id="rId18" Type="http://schemas.openxmlformats.org/officeDocument/2006/relationships/hyperlink" Target="https://www.spc.int/"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forumsec.org/frdp/" TargetMode="External"/><Relationship Id="rId7" Type="http://schemas.openxmlformats.org/officeDocument/2006/relationships/endnotes" Target="endnotes.xml"/><Relationship Id="rId12" Type="http://schemas.openxmlformats.org/officeDocument/2006/relationships/hyperlink" Target="https://www.forumsec.org/wp-content/uploads/2018/02/Framework-for-Pacific-Regionalism_booklet.pdf" TargetMode="External"/><Relationship Id="rId17" Type="http://schemas.openxmlformats.org/officeDocument/2006/relationships/hyperlink" Target="https://www.forumsec.org/" TargetMode="External"/><Relationship Id="rId25" Type="http://schemas.openxmlformats.org/officeDocument/2006/relationships/hyperlink" Target="https://www.ohchr.org/en/press-releases/2021/10/human-rights-council-appoints-special-rapporteur-protection-human-rights" TargetMode="External"/><Relationship Id="rId2" Type="http://schemas.openxmlformats.org/officeDocument/2006/relationships/numbering" Target="numbering.xml"/><Relationship Id="rId16" Type="http://schemas.openxmlformats.org/officeDocument/2006/relationships/hyperlink" Target="https://www.forumsec.org/2012/08/30/pacific-leaders-gender-equality-declaration/" TargetMode="External"/><Relationship Id="rId20" Type="http://schemas.openxmlformats.org/officeDocument/2006/relationships/hyperlink" Target="https://www.forumsec.org/2050strateg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www.forumsec.org/2020/11/09/2020-forum-foreign-ministers-meeting-outcomes/" TargetMode="External"/><Relationship Id="rId5" Type="http://schemas.openxmlformats.org/officeDocument/2006/relationships/webSettings" Target="webSettings.xml"/><Relationship Id="rId15" Type="http://schemas.openxmlformats.org/officeDocument/2006/relationships/hyperlink" Target="http://www.forumsec.org/wp-content/uploads/2017/11/2003-Communique%CC%81.Auckland-NZ-14-16.pdf" TargetMode="External"/><Relationship Id="rId23" Type="http://schemas.openxmlformats.org/officeDocument/2006/relationships/hyperlink" Target="https://www.forumsec.org/2020/11/11/kainaki/"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sprep.org/"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forumsec.org/2000/10/28/biketawa/" TargetMode="External"/><Relationship Id="rId22" Type="http://schemas.openxmlformats.org/officeDocument/2006/relationships/hyperlink" Target="https://www.forumsec.org/2018/09/05/boe-declaration-on-regional-security/"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ong\OneDrive%20-%20Australian%20Human%20Rights%20Commission\Desktop\EU-IGM\Communications%20and%20Visibility\Fact%20Sheets\Template.dotx" TargetMode="External"/></Relationships>
</file>

<file path=word/theme/theme1.xml><?xml version="1.0" encoding="utf-8"?>
<a:theme xmlns:a="http://schemas.openxmlformats.org/drawingml/2006/main" name="Office Theme">
  <a:themeElements>
    <a:clrScheme name="Asia Pacific Forum">
      <a:dk1>
        <a:sysClr val="windowText" lastClr="000000"/>
      </a:dk1>
      <a:lt1>
        <a:sysClr val="window" lastClr="FFFFFF"/>
      </a:lt1>
      <a:dk2>
        <a:srgbClr val="0081C6"/>
      </a:dk2>
      <a:lt2>
        <a:srgbClr val="E6E7E8"/>
      </a:lt2>
      <a:accent1>
        <a:srgbClr val="E0F0FB"/>
      </a:accent1>
      <a:accent2>
        <a:srgbClr val="C5E4F7"/>
      </a:accent2>
      <a:accent3>
        <a:srgbClr val="A9D8F4"/>
      </a:accent3>
      <a:accent4>
        <a:srgbClr val="8CCEF1"/>
      </a:accent4>
      <a:accent5>
        <a:srgbClr val="6CC4EE"/>
      </a:accent5>
      <a:accent6>
        <a:srgbClr val="13B5E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C821-89A4-484B-B759-9B646CEC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378</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Huong Tran</cp:lastModifiedBy>
  <cp:revision>281</cp:revision>
  <cp:lastPrinted>2021-06-08T03:05:00Z</cp:lastPrinted>
  <dcterms:created xsi:type="dcterms:W3CDTF">2022-06-02T23:49:00Z</dcterms:created>
  <dcterms:modified xsi:type="dcterms:W3CDTF">2022-06-03T10:28:00Z</dcterms:modified>
</cp:coreProperties>
</file>