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5173460"/>
    <w:bookmarkEnd w:id="0"/>
    <w:p w14:paraId="59562757" w14:textId="77777777" w:rsidR="00DD6D63" w:rsidRDefault="00656C1C" w:rsidP="002F5AFB">
      <w:pPr>
        <w:pStyle w:val="Spacer-Cover"/>
      </w:pPr>
      <w:r>
        <mc:AlternateContent>
          <mc:Choice Requires="wpg">
            <w:drawing>
              <wp:anchor distT="0" distB="0" distL="114300" distR="114300" simplePos="0" relativeHeight="251665408" behindDoc="0" locked="1" layoutInCell="1" allowOverlap="1" wp14:anchorId="02D698E8" wp14:editId="7DB4B18D">
                <wp:simplePos x="0" y="0"/>
                <wp:positionH relativeFrom="page">
                  <wp:align>left</wp:align>
                </wp:positionH>
                <wp:positionV relativeFrom="page">
                  <wp:align>top</wp:align>
                </wp:positionV>
                <wp:extent cx="2451600" cy="2282400"/>
                <wp:effectExtent l="0" t="0" r="6350" b="3810"/>
                <wp:wrapNone/>
                <wp:docPr id="13" name="Graphic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51600" cy="2282400"/>
                          <a:chOff x="0" y="0"/>
                          <a:chExt cx="3837908" cy="3576550"/>
                        </a:xfrm>
                      </wpg:grpSpPr>
                      <wps:wsp>
                        <wps:cNvPr id="14" name="Graphic 12"/>
                        <wps:cNvSpPr/>
                        <wps:spPr>
                          <a:xfrm>
                            <a:off x="0" y="0"/>
                            <a:ext cx="3837908" cy="3576550"/>
                          </a:xfrm>
                          <a:custGeom>
                            <a:avLst/>
                            <a:gdLst>
                              <a:gd name="connsiteX0" fmla="*/ 3837908 w 3837908"/>
                              <a:gd name="connsiteY0" fmla="*/ 0 h 3576550"/>
                              <a:gd name="connsiteX1" fmla="*/ 3730943 w 3837908"/>
                              <a:gd name="connsiteY1" fmla="*/ 0 h 3576550"/>
                              <a:gd name="connsiteX2" fmla="*/ 89726 w 3837908"/>
                              <a:gd name="connsiteY2" fmla="*/ 3143917 h 3576550"/>
                              <a:gd name="connsiteX3" fmla="*/ 0 w 3837908"/>
                              <a:gd name="connsiteY3" fmla="*/ 3142964 h 3576550"/>
                              <a:gd name="connsiteX4" fmla="*/ 0 w 3837908"/>
                              <a:gd name="connsiteY4" fmla="*/ 3575590 h 3576550"/>
                              <a:gd name="connsiteX5" fmla="*/ 89821 w 3837908"/>
                              <a:gd name="connsiteY5" fmla="*/ 3576542 h 3576550"/>
                              <a:gd name="connsiteX6" fmla="*/ 3837908 w 3837908"/>
                              <a:gd name="connsiteY6" fmla="*/ 0 h 3576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37908" h="3576550">
                                <a:moveTo>
                                  <a:pt x="3837908" y="0"/>
                                </a:moveTo>
                                <a:lnTo>
                                  <a:pt x="3730943" y="0"/>
                                </a:lnTo>
                                <a:cubicBezTo>
                                  <a:pt x="3545205" y="1831372"/>
                                  <a:pt x="1986343" y="3143250"/>
                                  <a:pt x="89726" y="3143917"/>
                                </a:cubicBezTo>
                                <a:cubicBezTo>
                                  <a:pt x="59690" y="3143917"/>
                                  <a:pt x="29782" y="3143599"/>
                                  <a:pt x="0" y="3142964"/>
                                </a:cubicBezTo>
                                <a:lnTo>
                                  <a:pt x="0" y="3575590"/>
                                </a:lnTo>
                                <a:cubicBezTo>
                                  <a:pt x="29909" y="3576289"/>
                                  <a:pt x="59849" y="3576606"/>
                                  <a:pt x="89821" y="3576542"/>
                                </a:cubicBezTo>
                                <a:cubicBezTo>
                                  <a:pt x="2125790" y="3575876"/>
                                  <a:pt x="3782282" y="2019967"/>
                                  <a:pt x="3837908" y="0"/>
                                </a:cubicBezTo>
                                <a:close/>
                              </a:path>
                            </a:pathLst>
                          </a:custGeom>
                          <a:gradFill flip="none" rotWithShape="1">
                            <a:gsLst>
                              <a:gs pos="0">
                                <a:schemeClr val="accent6"/>
                              </a:gs>
                              <a:gs pos="100000">
                                <a:schemeClr val="accent6">
                                  <a:alpha val="30000"/>
                                </a:schemeClr>
                              </a:gs>
                            </a:gsLst>
                            <a:lin ang="2766000" scaled="0"/>
                            <a:tileRect/>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Graphic 12"/>
                        <wps:cNvSpPr/>
                        <wps:spPr>
                          <a:xfrm>
                            <a:off x="3269932" y="0"/>
                            <a:ext cx="123920" cy="748855"/>
                          </a:xfrm>
                          <a:custGeom>
                            <a:avLst/>
                            <a:gdLst>
                              <a:gd name="connsiteX0" fmla="*/ 123920 w 123920"/>
                              <a:gd name="connsiteY0" fmla="*/ 0 h 748855"/>
                              <a:gd name="connsiteX1" fmla="*/ 56388 w 123920"/>
                              <a:gd name="connsiteY1" fmla="*/ 0 h 748855"/>
                              <a:gd name="connsiteX2" fmla="*/ 58864 w 123920"/>
                              <a:gd name="connsiteY2" fmla="*/ 123158 h 748855"/>
                              <a:gd name="connsiteX3" fmla="*/ 0 w 123920"/>
                              <a:gd name="connsiteY3" fmla="*/ 748856 h 748855"/>
                              <a:gd name="connsiteX4" fmla="*/ 123920 w 123920"/>
                              <a:gd name="connsiteY4" fmla="*/ 0 h 7488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920" h="748855">
                                <a:moveTo>
                                  <a:pt x="123920" y="0"/>
                                </a:moveTo>
                                <a:lnTo>
                                  <a:pt x="56388" y="0"/>
                                </a:lnTo>
                                <a:cubicBezTo>
                                  <a:pt x="57912" y="40862"/>
                                  <a:pt x="58864" y="81915"/>
                                  <a:pt x="58864" y="123158"/>
                                </a:cubicBezTo>
                                <a:cubicBezTo>
                                  <a:pt x="58888" y="333108"/>
                                  <a:pt x="39180" y="542594"/>
                                  <a:pt x="0" y="748856"/>
                                </a:cubicBezTo>
                                <a:cubicBezTo>
                                  <a:pt x="69909" y="504820"/>
                                  <a:pt x="111490" y="253547"/>
                                  <a:pt x="123920" y="0"/>
                                </a:cubicBezTo>
                                <a:close/>
                              </a:path>
                            </a:pathLst>
                          </a:custGeom>
                          <a:gradFill>
                            <a:gsLst>
                              <a:gs pos="0">
                                <a:schemeClr val="tx2"/>
                              </a:gs>
                              <a:gs pos="100000">
                                <a:schemeClr val="tx2">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Graphic 12"/>
                        <wps:cNvSpPr/>
                        <wps:spPr>
                          <a:xfrm>
                            <a:off x="0" y="0"/>
                            <a:ext cx="2996469" cy="3143916"/>
                          </a:xfrm>
                          <a:custGeom>
                            <a:avLst/>
                            <a:gdLst>
                              <a:gd name="connsiteX0" fmla="*/ 2793302 w 2996469"/>
                              <a:gd name="connsiteY0" fmla="*/ 16288 h 3143916"/>
                              <a:gd name="connsiteX1" fmla="*/ 89726 w 2996469"/>
                              <a:gd name="connsiteY1" fmla="*/ 2834545 h 3143916"/>
                              <a:gd name="connsiteX2" fmla="*/ 0 w 2996469"/>
                              <a:gd name="connsiteY2" fmla="*/ 2832735 h 3143916"/>
                              <a:gd name="connsiteX3" fmla="*/ 0 w 2996469"/>
                              <a:gd name="connsiteY3" fmla="*/ 3142488 h 3143916"/>
                              <a:gd name="connsiteX4" fmla="*/ 89726 w 2996469"/>
                              <a:gd name="connsiteY4" fmla="*/ 3143917 h 3143916"/>
                              <a:gd name="connsiteX5" fmla="*/ 2996470 w 2996469"/>
                              <a:gd name="connsiteY5" fmla="*/ 220980 h 3143916"/>
                              <a:gd name="connsiteX6" fmla="*/ 2988183 w 2996469"/>
                              <a:gd name="connsiteY6" fmla="*/ 0 h 3143916"/>
                              <a:gd name="connsiteX7" fmla="*/ 2793111 w 2996469"/>
                              <a:gd name="connsiteY7" fmla="*/ 0 h 3143916"/>
                              <a:gd name="connsiteX8" fmla="*/ 2793302 w 2996469"/>
                              <a:gd name="connsiteY8" fmla="*/ 16288 h 31439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96469" h="3143916">
                                <a:moveTo>
                                  <a:pt x="2793302" y="16288"/>
                                </a:moveTo>
                                <a:cubicBezTo>
                                  <a:pt x="2793968" y="1510189"/>
                                  <a:pt x="1583627" y="2833878"/>
                                  <a:pt x="89726" y="2834545"/>
                                </a:cubicBezTo>
                                <a:cubicBezTo>
                                  <a:pt x="59722" y="2834545"/>
                                  <a:pt x="29813" y="2833783"/>
                                  <a:pt x="0" y="2832735"/>
                                </a:cubicBezTo>
                                <a:lnTo>
                                  <a:pt x="0" y="3142488"/>
                                </a:lnTo>
                                <a:cubicBezTo>
                                  <a:pt x="29813" y="3143345"/>
                                  <a:pt x="59722" y="3143917"/>
                                  <a:pt x="89726" y="3143917"/>
                                </a:cubicBezTo>
                                <a:cubicBezTo>
                                  <a:pt x="1695450" y="3143250"/>
                                  <a:pt x="2997137" y="1826705"/>
                                  <a:pt x="2996470" y="220980"/>
                                </a:cubicBezTo>
                                <a:cubicBezTo>
                                  <a:pt x="2996470" y="146495"/>
                                  <a:pt x="2993708" y="72835"/>
                                  <a:pt x="2988183" y="0"/>
                                </a:cubicBezTo>
                                <a:lnTo>
                                  <a:pt x="2793111" y="0"/>
                                </a:lnTo>
                                <a:cubicBezTo>
                                  <a:pt x="2793111" y="5429"/>
                                  <a:pt x="2793302" y="10859"/>
                                  <a:pt x="2793302" y="16288"/>
                                </a:cubicBezTo>
                                <a:close/>
                              </a:path>
                            </a:pathLst>
                          </a:custGeom>
                          <a:gradFill>
                            <a:gsLst>
                              <a:gs pos="0">
                                <a:schemeClr val="accent6"/>
                              </a:gs>
                              <a:gs pos="100000">
                                <a:schemeClr val="accent6">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A05288" id="Graphic 12" o:spid="_x0000_s1026" style="position:absolute;margin-left:0;margin-top:0;width:193.05pt;height:179.7pt;z-index:251665408;mso-position-horizontal:left;mso-position-horizontal-relative:page;mso-position-vertical:top;mso-position-vertical-relative:page;mso-width-relative:margin;mso-height-relative:margin" coordsize="38379,3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6/8QcAAIsjAAAOAAAAZHJzL2Uyb0RvYy54bWzsWluP00YUfq/U/2DlsVKJPb5OxC7aQkGV&#10;VhQVKuBx1nESq47t2t7Nwq/vd+Zij7NhbaBIqF0egp0535w5lznzzdk8fnK7L5ybrGnzqjxbeI/c&#10;hZOVabXOy+3Z4s83z39OFk7biXItiqrMzhYfsnbx5PzHHx4f6lXGql1VrLPGwSRluzrUZ4td19Wr&#10;5bJNd9letI+qOisxuKmavejw2myX60YcMPu+WDLXjZaHqlnXTZVmbYtvn6nBxbmcf7PJ0u73zabN&#10;Oqc4W2Btnfxs5OcVfS7PH4vVthH1Lk/1MsQXrGIv8hJK+6meiU44101+Z6p9njZVW226R2m1X1ab&#10;TZ5m0gZY47lH1rxoquta2rJdHbZ17ya49shPXzxt+vLmRVO/rl81avV4vKzSv1qnrJ7uRLnNLtoa&#10;TkRoyVXLQ71d2RB63w74202zp3lgl3Mrnfyhd3J22zkpvmRB6EUuYpFijLGEBXiRYUh3iNUdXLr7&#10;VSP9xI+5i4QipB/GURhK5FKslGK5vH45hxop1Q5ea7/Oa693os5kMFpywavGyddwS7BwSrFHZr/Q&#10;SeQxsoaUQ4ocq99a7eM5Ppq0VKzS67Z7kVXS3eLmsu2kC7drPMlIrvWy0qos27zL3sHjm32B5P5p&#10;6ej5nYN5UgHYHoPe2yDX2TmW15Hrx+LvPFtH7Ls88Kd12KAZOpilI+Exi6Y12BDfC3zuxdO2+JYe&#10;d1qHLQ4djEfBtA4kTx+TGTpscUQiDPkMf4WWjoQnzJu2xYbIiAds2pbI0jM7v2zQkS3Y1X02i51J&#10;8PS21BmOJwcFiuoLJXxdtVQ67HRHlTCvSGTsD0wJFElPgJGSNljVvrlgZJsNluVgtmakkQ32P2vZ&#10;yA8bHHwWGEG3weFngRFHGxzZYGW7jlqDw4TO4kKexd3CwVncLBycxVeEQRxFR8E2j84Bpd7U/d1Q&#10;9ml8X91kbyop2VHsezksxcR7kCnKkayqTnLZRtZIpNdXefpL9nEkHwYhc5WPvMT3/FjGFeuVqj2e&#10;RH6ggkcVhqmTyQzLOiV16fJj/DPSdEpvyCOOIgyLLKSZlvE4UdlGgyHn2oVyST2KStFJfcZeZYKW&#10;V2VFyxuJUytjnLtcrQxHMUtGykOeBMNg5MqEMMuWVahHhkG/Qya9wTwWggIYbJjEo4l9uAOEQg6D&#10;TnEexbZHTuXH2LK0qNpMFQrKQ1kx+oSkPLYOXZDG9fO8KJxNkYO4lqC3yOaqe5t3O8kViDNRcm5b&#10;nc/b1kGVMgVLUtzsadE4NwIbQqRpVnZm42xbhVQAz6V/crJPoEhaFPVOqMl8Ka8M6RHSGpoYhvRr&#10;KnJdRVkcgZXBtW0qigzMRu4KseryIvsDm1ZNZowmfUVJm5OHDLsiFXDBphCdXGRZkWOAQMSbtnsm&#10;2p1aV1sV+VqFZA9O0qhJC5RkULd2pSgSPV1V6w9gWHAnLcRp6/R5jpkuRdu9Eg1IDL7ErQOju6r5&#10;uHAOIF9ni/bva9EgCsVvJdzMvSCAWCdfgjBmeGnskSt7pLzeP60QB5R+aJOPJN8V5nHTVPu3uGxc&#10;kFYMiTKFbhwxHeqXenna4R1DuK6k2cWFfAbNRwZdlq/r1CQE+eTN7VvR1A49ni06cOOXlSGYiKTm&#10;cwjUIEveLKuL667a5DIag5+0+0B2FfH89qwXIf8q1uuziHNf7VSdaOZ+4DGfU6iI5MdBkoTmJDLE&#10;2d6ExlMWV7jLSikihvmq2UGBtBqZpHcgd3jvsBDSdEytbQYbRn6STM5vI4j33D8//NQbECYJmOXU&#10;+m0ELPXCZFKJTWCJi97vIFtaLj6aVGCz15lhsCFjN1ENM3edB3Y4i9Texw7pbOuZ9ZdwNJ0tDiia&#10;zmWqVwP70jRJ7+0ZBE3uI3mSz6FnYAW4dxNNCtwkGlEzuWHkUOJxTxYTQ0SGIbVHNOs54gQjVqLs&#10;ADBBH4JYme97aEmos06xUO4lqDgYA7MJuaReRqH6Xu2X2cpQKTXRCt0gQWm0lHmeF2g+xEI/DEZ8&#10;x8TE8vaRaV9AdyisPXu4l9F0t4bYzWUzhKD5vwWToYKhGRupeCAv/1/ygsvqV5EXtYuPaAuuQ1EQ&#10;4c4jm5OyyWTI/L9CXFjMfd9lOJiNphnUxcO9jE5+dXfUd6X7+YtpqU1osQkMS/wA1+NpPTYrIYox&#10;ocMWhw4W+zN02MRkhg5bHF5iIJzTdti0ZKa/bIiKhmxBDnlyileCZfe8T/oqnmHRCMRcnsi+2v2K&#10;7DYc40mCDsd0eGzQDB2xbQySGUfXtA4bNEMHzuTBYXM3jA06sWEemGaXvf8v9CEnu75INlClvmUs&#10;uZQixsQYJlrGig72YEkJDVj9/xUdUFMoiV6bWk5rOubX+pCQdshU1iRzkBsTQMVmCcUjZYAXeq43&#10;7uXh8uhHTDkHZdhP4hHfHXqb+hyYTWxD/PVGkXYLaagyypCH4oyAkM44kRloBtUJjAE6E07qM53L&#10;UW9T1XctbyROeqRXTt7G6UYYo3xYti7k9uDgDWuQ4j+6RYzf9N0o4jhElWWEPWohIwVidJ1VaBMW&#10;xWhGW4vSx4NymKz62syxqvGbDj8xl1gp9oIo4McT+zH90RWRiOHxo0F5VshBc00bqzBeHjINdX8k&#10;byTGuLvyuE2NWsyjXHeT8NODRIJOe+Ob3n++z44ucvHhHvS9N3HlDxnwiw/Vq1c/LKCflNjvsum7&#10;6n9Dc/4PAAAA//8DAFBLAwQUAAYACAAAACEATeIeK90AAAAFAQAADwAAAGRycy9kb3ducmV2Lnht&#10;bEyPQUvDQBCF74L/YRnBm93E2tLGbEop6qkItoL0Nk2mSWh2NmS3SfrvHb3oZXjDG977Jl2NtlE9&#10;db52bCCeRKCIc1fUXBr43L8+LED5gFxg45gMXMnDKru9STEp3MAf1O9CqSSEfYIGqhDaRGufV2TR&#10;T1xLLN7JdRaDrF2piw4HCbeNfoyiubZYszRU2NKmovy8u1gDbwMO62n80m/Pp831sJ+9f21jMub+&#10;blw/gwo0hr9j+MEXdMiE6eguXHjVGJBHwu8Ub7qYx6COImbLJ9BZqv/TZ98AAAD//wMAUEsBAi0A&#10;FAAGAAgAAAAhALaDOJL+AAAA4QEAABMAAAAAAAAAAAAAAAAAAAAAAFtDb250ZW50X1R5cGVzXS54&#10;bWxQSwECLQAUAAYACAAAACEAOP0h/9YAAACUAQAACwAAAAAAAAAAAAAAAAAvAQAAX3JlbHMvLnJl&#10;bHNQSwECLQAUAAYACAAAACEAD/P+v/EHAACLIwAADgAAAAAAAAAAAAAAAAAuAgAAZHJzL2Uyb0Rv&#10;Yy54bWxQSwECLQAUAAYACAAAACEATeIeK90AAAAFAQAADwAAAAAAAAAAAAAAAABLCgAAZHJzL2Rv&#10;d25yZXYueG1sUEsFBgAAAAAEAAQA8wAAAFULAAAAAA==&#10;">
                <o:lock v:ext="edit" aspectratio="t"/>
                <v:shape id="_x0000_s1027" style="position:absolute;width:38379;height:35765;visibility:visible;mso-wrap-style:square;v-text-anchor:middle" coordsize="3837908,357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2Q2wwAAANsAAAAPAAAAZHJzL2Rvd25yZXYueG1sRE9Na8JA&#10;EL0L/Q/LFHozm7RFNHUNIhRCaQWjIN6G7JiEZmfT7Dam/74rCN7m8T5nmY2mFQP1rrGsIIliEMSl&#10;1Q1XCg779+kchPPIGlvLpOCPHGSrh8kSU20vvKOh8JUIIexSVFB736VSurImgy6yHXHgzrY36APs&#10;K6l7vIRw08rnOJ5Jgw2Hhho72tRUfhe/RsE5OSXd9nOXL/RpKH/o4/gl5YtST4/j+g2Ep9HfxTd3&#10;rsP8V7j+Eg6Qq38AAAD//wMAUEsBAi0AFAAGAAgAAAAhANvh9svuAAAAhQEAABMAAAAAAAAAAAAA&#10;AAAAAAAAAFtDb250ZW50X1R5cGVzXS54bWxQSwECLQAUAAYACAAAACEAWvQsW78AAAAVAQAACwAA&#10;AAAAAAAAAAAAAAAfAQAAX3JlbHMvLnJlbHNQSwECLQAUAAYACAAAACEAJydkNsMAAADbAAAADwAA&#10;AAAAAAAAAAAAAAAHAgAAZHJzL2Rvd25yZXYueG1sUEsFBgAAAAADAAMAtwAAAPcCAAAAAA==&#10;" path="m3837908,l3730943,c3545205,1831372,1986343,3143250,89726,3143917v-30036,,-59944,-318,-89726,-953l,3575590v29909,699,59849,1016,89821,952c2125790,3575876,3782282,2019967,3837908,xe" fillcolor="#13b5ea [3209]" stroked="f">
                  <v:fill color2="#13b5ea [3209]" o:opacity2="19660f" rotate="t" angle="44" focus="100%" type="gradient">
                    <o:fill v:ext="view" type="gradientUnscaled"/>
                  </v:fill>
                  <v:stroke joinstyle="miter"/>
                  <v:path arrowok="t" o:connecttype="custom" o:connectlocs="3837908,0;3730943,0;89726,3143917;0,3142964;0,3575590;89821,3576542;3837908,0" o:connectangles="0,0,0,0,0,0,0"/>
                </v:shape>
                <v:shape id="_x0000_s1028" style="position:absolute;left:32699;width:1239;height:7488;visibility:visible;mso-wrap-style:square;v-text-anchor:middle" coordsize="123920,74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twAAAANsAAAAPAAAAZHJzL2Rvd25yZXYueG1sRE9La4NA&#10;EL4H8h+WCfQW1xb6stmEIlh6jCYHj4M76hJ3Vtxtov++Gyj0Nh/fc3aH2Q7iSpM3jhU8JikI4sZp&#10;w52C86nYvoHwAVnj4JgULOThsF+vdphpd+OSrlXoRAxhn6GCPoQxk9I3PVn0iRuJI9e6yWKIcOqk&#10;nvAWw+0gn9L0RVo0HBt6HCnvqblUP1aB/6pfl8tR1oXRedEO76Yay1yph838+QEi0Bz+xX/ubx3n&#10;P8P9l3iA3P8CAAD//wMAUEsBAi0AFAAGAAgAAAAhANvh9svuAAAAhQEAABMAAAAAAAAAAAAAAAAA&#10;AAAAAFtDb250ZW50X1R5cGVzXS54bWxQSwECLQAUAAYACAAAACEAWvQsW78AAAAVAQAACwAAAAAA&#10;AAAAAAAAAAAfAQAAX3JlbHMvLnJlbHNQSwECLQAUAAYACAAAACEA8z5v7cAAAADbAAAADwAAAAAA&#10;AAAAAAAAAAAHAgAAZHJzL2Rvd25yZXYueG1sUEsFBgAAAAADAAMAtwAAAPQCAAAAAA==&#10;" path="m123920,l56388,v1524,40862,2476,81915,2476,123158c58888,333108,39180,542594,,748856,69909,504820,111490,253547,123920,xe" fillcolor="#0081c6 [3215]" stroked="f">
                  <v:fill color2="#0081c6 [3215]" o:opacity2="19660f" angle="44" focus="100%" type="gradient">
                    <o:fill v:ext="view" type="gradientUnscaled"/>
                  </v:fill>
                  <v:stroke joinstyle="miter"/>
                  <v:path arrowok="t" o:connecttype="custom" o:connectlocs="123920,0;56388,0;58864,123158;0,748856;123920,0" o:connectangles="0,0,0,0,0"/>
                </v:shape>
                <v:shape id="_x0000_s1029" style="position:absolute;width:29964;height:31439;visibility:visible;mso-wrap-style:square;v-text-anchor:middle" coordsize="2996469,314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F9zvwAAANsAAAAPAAAAZHJzL2Rvd25yZXYueG1sRE9Li8Iw&#10;EL4L+x/CLOzNpu5B1moUEYS9iV1Rj0MztsVmUpLYx7/fCIK3+fies9oMphEdOV9bVjBLUhDEhdU1&#10;lwpOf/vpDwgfkDU2lknBSB4264/JCjNtez5Sl4dSxBD2GSqoQmgzKX1RkUGf2JY4cjfrDIYIXSm1&#10;wz6Gm0Z+p+lcGqw5NlTY0q6i4p4/jIKw6Nt8i4ero/14f1yoO57Hg1Jfn8N2CSLQEN7il/tXx/lz&#10;eP4SD5DrfwAAAP//AwBQSwECLQAUAAYACAAAACEA2+H2y+4AAACFAQAAEwAAAAAAAAAAAAAAAAAA&#10;AAAAW0NvbnRlbnRfVHlwZXNdLnhtbFBLAQItABQABgAIAAAAIQBa9CxbvwAAABUBAAALAAAAAAAA&#10;AAAAAAAAAB8BAABfcmVscy8ucmVsc1BLAQItABQABgAIAAAAIQDsgF9zvwAAANsAAAAPAAAAAAAA&#10;AAAAAAAAAAcCAABkcnMvZG93bnJldi54bWxQSwUGAAAAAAMAAwC3AAAA8wIAAAAA&#10;" path="m2793302,16288c2793968,1510189,1583627,2833878,89726,2834545v-30004,,-59913,-762,-89726,-1810l,3142488v29813,857,59722,1429,89726,1429c1695450,3143250,2997137,1826705,2996470,220980v,-74485,-2762,-148145,-8287,-220980l2793111,v,5429,191,10859,191,16288xe" fillcolor="#13b5ea [3209]" stroked="f">
                  <v:fill color2="#13b5ea [3209]" o:opacity2="19660f" angle="44" focus="100%" type="gradient">
                    <o:fill v:ext="view" type="gradientUnscaled"/>
                  </v:fill>
                  <v:stroke joinstyle="miter"/>
                  <v:path arrowok="t" o:connecttype="custom" o:connectlocs="2793302,16288;89726,2834545;0,2832735;0,3142488;89726,3143917;2996470,220980;2988183,0;2793111,0;2793302,16288" o:connectangles="0,0,0,0,0,0,0,0,0"/>
                </v:shape>
                <w10:wrap anchorx="page" anchory="page"/>
                <w10:anchorlock/>
              </v:group>
            </w:pict>
          </mc:Fallback>
        </mc:AlternateContent>
      </w:r>
      <w:r w:rsidR="003E773D">
        <w:drawing>
          <wp:anchor distT="0" distB="0" distL="114300" distR="114300" simplePos="0" relativeHeight="251664384" behindDoc="0" locked="1" layoutInCell="1" allowOverlap="1" wp14:anchorId="180C740D" wp14:editId="30CCCA80">
            <wp:simplePos x="0" y="0"/>
            <wp:positionH relativeFrom="page">
              <wp:posOffset>3960495</wp:posOffset>
            </wp:positionH>
            <wp:positionV relativeFrom="page">
              <wp:posOffset>450215</wp:posOffset>
            </wp:positionV>
            <wp:extent cx="2700000" cy="691200"/>
            <wp:effectExtent l="0" t="0" r="571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00000" cy="691200"/>
                    </a:xfrm>
                    <a:prstGeom prst="rect">
                      <a:avLst/>
                    </a:prstGeom>
                  </pic:spPr>
                </pic:pic>
              </a:graphicData>
            </a:graphic>
            <wp14:sizeRelH relativeFrom="margin">
              <wp14:pctWidth>0</wp14:pctWidth>
            </wp14:sizeRelH>
            <wp14:sizeRelV relativeFrom="margin">
              <wp14:pctHeight>0</wp14:pctHeight>
            </wp14:sizeRelV>
          </wp:anchor>
        </w:drawing>
      </w:r>
      <w:r w:rsidR="003E773D">
        <w:drawing>
          <wp:anchor distT="0" distB="0" distL="114300" distR="114300" simplePos="0" relativeHeight="251663360" behindDoc="1" locked="1" layoutInCell="1" allowOverlap="1" wp14:anchorId="3B8157AF" wp14:editId="6C0D9D7A">
            <wp:simplePos x="0" y="0"/>
            <wp:positionH relativeFrom="page">
              <wp:align>right</wp:align>
            </wp:positionH>
            <wp:positionV relativeFrom="page">
              <wp:align>top</wp:align>
            </wp:positionV>
            <wp:extent cx="4831200" cy="1987200"/>
            <wp:effectExtent l="0" t="0" r="762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31200" cy="1987200"/>
                    </a:xfrm>
                    <a:prstGeom prst="rect">
                      <a:avLst/>
                    </a:prstGeom>
                  </pic:spPr>
                </pic:pic>
              </a:graphicData>
            </a:graphic>
            <wp14:sizeRelH relativeFrom="margin">
              <wp14:pctWidth>0</wp14:pctWidth>
            </wp14:sizeRelH>
            <wp14:sizeRelV relativeFrom="margin">
              <wp14:pctHeight>0</wp14:pctHeight>
            </wp14:sizeRelV>
          </wp:anchor>
        </w:drawing>
      </w:r>
    </w:p>
    <w:p w14:paraId="593026CC" w14:textId="7DBC87A4" w:rsidR="00490A46" w:rsidRPr="00DD6D63" w:rsidRDefault="00710C5C" w:rsidP="008C61B1">
      <w:pPr>
        <w:pStyle w:val="Subtitle"/>
      </w:pPr>
      <w:r>
        <w:t>engaging with inter-governmental mechanisms on the right to a healthy environment and climate change</w:t>
      </w:r>
    </w:p>
    <w:p w14:paraId="77151A40" w14:textId="7EDF34FC" w:rsidR="00D21139" w:rsidRPr="00D21139" w:rsidRDefault="006438AC" w:rsidP="003C61D4">
      <w:pPr>
        <w:pStyle w:val="Title"/>
        <w:spacing w:after="360"/>
        <w:rPr>
          <w:sz w:val="52"/>
          <w:szCs w:val="52"/>
        </w:rPr>
      </w:pPr>
      <w:r w:rsidRPr="0069430E">
        <w:rPr>
          <w:sz w:val="52"/>
          <w:szCs w:val="52"/>
        </w:rPr>
        <w:t xml:space="preserve">Fact Sheet </w:t>
      </w:r>
      <w:r w:rsidR="00381D40">
        <w:rPr>
          <w:sz w:val="52"/>
          <w:szCs w:val="52"/>
        </w:rPr>
        <w:t>6</w:t>
      </w:r>
      <w:r w:rsidRPr="0069430E">
        <w:rPr>
          <w:sz w:val="52"/>
          <w:szCs w:val="52"/>
        </w:rPr>
        <w:br/>
      </w:r>
      <w:r w:rsidR="005D688F">
        <w:rPr>
          <w:sz w:val="52"/>
          <w:szCs w:val="52"/>
        </w:rPr>
        <w:t>The</w:t>
      </w:r>
      <w:r w:rsidR="00D21139" w:rsidRPr="00D21139">
        <w:rPr>
          <w:sz w:val="52"/>
          <w:szCs w:val="52"/>
        </w:rPr>
        <w:t xml:space="preserve"> Sustainable Development Goals</w:t>
      </w:r>
      <w:r w:rsidR="005D688F">
        <w:rPr>
          <w:sz w:val="52"/>
          <w:szCs w:val="52"/>
        </w:rPr>
        <w:t xml:space="preserve"> and Human Rights</w:t>
      </w:r>
    </w:p>
    <w:p w14:paraId="456D6C61" w14:textId="77777777" w:rsidR="009E1980" w:rsidRDefault="009E5D98" w:rsidP="00041306">
      <w:pPr>
        <w:rPr>
          <w:rFonts w:cstheme="minorHAnsi"/>
        </w:rPr>
      </w:pPr>
      <w:r w:rsidRPr="00041306">
        <w:rPr>
          <w:rFonts w:cstheme="minorHAnsi"/>
        </w:rPr>
        <w:t xml:space="preserve">The </w:t>
      </w:r>
      <w:hyperlink r:id="rId12" w:history="1">
        <w:r w:rsidRPr="00041306">
          <w:rPr>
            <w:rStyle w:val="Hyperlink"/>
            <w:rFonts w:ascii="Arial" w:hAnsi="Arial" w:cs="Arial"/>
          </w:rPr>
          <w:t>Sustainable Development Goals</w:t>
        </w:r>
      </w:hyperlink>
      <w:r w:rsidRPr="00041306">
        <w:rPr>
          <w:rFonts w:ascii="Arial" w:hAnsi="Arial" w:cs="Arial"/>
        </w:rPr>
        <w:t xml:space="preserve"> (</w:t>
      </w:r>
      <w:r w:rsidRPr="00041306">
        <w:rPr>
          <w:rFonts w:cstheme="minorHAnsi"/>
        </w:rPr>
        <w:t>SDGs), also known as the Global Goals, were adopted by the United Nations in 2015 as a universal call to action to end poverty, protect the planet and ensure that by 2030 all people enjoy peace and prosperity.</w:t>
      </w:r>
      <w:r w:rsidR="00243B3D">
        <w:rPr>
          <w:rFonts w:cstheme="minorHAnsi"/>
        </w:rPr>
        <w:t xml:space="preserve"> </w:t>
      </w:r>
    </w:p>
    <w:p w14:paraId="07E6D943" w14:textId="2E2B1265" w:rsidR="009E5D98" w:rsidRPr="00041306" w:rsidRDefault="009E5D98" w:rsidP="00041306">
      <w:pPr>
        <w:rPr>
          <w:rFonts w:cstheme="minorHAnsi"/>
        </w:rPr>
      </w:pPr>
      <w:r w:rsidRPr="00041306">
        <w:rPr>
          <w:rFonts w:cstheme="minorHAnsi"/>
        </w:rPr>
        <w:t xml:space="preserve">There are 17 goals that cut across disciplines, </w:t>
      </w:r>
      <w:proofErr w:type="gramStart"/>
      <w:r w:rsidRPr="00041306">
        <w:rPr>
          <w:rFonts w:cstheme="minorHAnsi"/>
        </w:rPr>
        <w:t>sectors</w:t>
      </w:r>
      <w:proofErr w:type="gramEnd"/>
      <w:r w:rsidRPr="00041306">
        <w:rPr>
          <w:rFonts w:cstheme="minorHAnsi"/>
        </w:rPr>
        <w:t xml:space="preserve"> and institutional mandates, recognising the complex nature of the challenges humanity faces and the integrated actions that must be taken in response.</w:t>
      </w:r>
    </w:p>
    <w:p w14:paraId="12B3366F" w14:textId="77777777" w:rsidR="00725BE8" w:rsidRDefault="009E1980" w:rsidP="00E6431C">
      <w:pPr>
        <w:spacing w:after="0"/>
        <w:jc w:val="center"/>
        <w:rPr>
          <w:rFonts w:cstheme="minorHAnsi"/>
        </w:rPr>
      </w:pPr>
      <w:r>
        <w:rPr>
          <w:rFonts w:ascii="Arial" w:hAnsi="Arial" w:cs="Arial"/>
          <w:noProof/>
          <w:sz w:val="22"/>
          <w:szCs w:val="22"/>
        </w:rPr>
        <w:drawing>
          <wp:inline distT="0" distB="0" distL="0" distR="0" wp14:anchorId="6EA7AAE2" wp14:editId="797D17CA">
            <wp:extent cx="3889379" cy="1924335"/>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4273" cy="1931704"/>
                    </a:xfrm>
                    <a:prstGeom prst="rect">
                      <a:avLst/>
                    </a:prstGeom>
                  </pic:spPr>
                </pic:pic>
              </a:graphicData>
            </a:graphic>
          </wp:inline>
        </w:drawing>
      </w:r>
    </w:p>
    <w:p w14:paraId="003BFB5F" w14:textId="77777777" w:rsidR="00725BE8" w:rsidRPr="008824DB" w:rsidRDefault="00725BE8" w:rsidP="006B3D12">
      <w:pPr>
        <w:pStyle w:val="Quote"/>
        <w:spacing w:after="0"/>
        <w:contextualSpacing/>
        <w:rPr>
          <w:rFonts w:cstheme="minorHAnsi"/>
        </w:rPr>
      </w:pPr>
      <w:r>
        <w:rPr>
          <w:rFonts w:cstheme="minorHAnsi"/>
        </w:rPr>
        <w:t>‘</w:t>
      </w:r>
      <w:r w:rsidRPr="008824DB">
        <w:rPr>
          <w:rFonts w:cstheme="minorHAnsi"/>
        </w:rPr>
        <w:t>Leave no one behind</w:t>
      </w:r>
      <w:r>
        <w:rPr>
          <w:rFonts w:cstheme="minorHAnsi"/>
        </w:rPr>
        <w:t>’</w:t>
      </w:r>
      <w:r w:rsidRPr="008824DB">
        <w:rPr>
          <w:rFonts w:cstheme="minorHAnsi"/>
        </w:rPr>
        <w:t xml:space="preserve"> is the central promise of the SDGs. It is a commitment by all UN Member States to eradicate poverty, end discrimination and exclusion, and reduce the inequalities that undermine the potential of individuals and of </w:t>
      </w:r>
      <w:proofErr w:type="gramStart"/>
      <w:r w:rsidRPr="008824DB">
        <w:rPr>
          <w:rFonts w:cstheme="minorHAnsi"/>
        </w:rPr>
        <w:t>humanity as a whole</w:t>
      </w:r>
      <w:proofErr w:type="gramEnd"/>
      <w:r w:rsidRPr="008824DB">
        <w:rPr>
          <w:rFonts w:cstheme="minorHAnsi"/>
        </w:rPr>
        <w:t>. </w:t>
      </w:r>
    </w:p>
    <w:p w14:paraId="219232FD" w14:textId="07AD574B" w:rsidR="00DA09FA" w:rsidRDefault="009E5D98" w:rsidP="00E556CB">
      <w:pPr>
        <w:spacing w:before="240"/>
        <w:rPr>
          <w:rFonts w:cstheme="minorHAnsi"/>
        </w:rPr>
      </w:pPr>
      <w:r w:rsidRPr="00041306">
        <w:rPr>
          <w:rFonts w:cstheme="minorHAnsi"/>
        </w:rPr>
        <w:t xml:space="preserve">The SDGs recognise that ending poverty must be accompanied by strategies to build economic growth and promote access to health, education, social </w:t>
      </w:r>
      <w:proofErr w:type="gramStart"/>
      <w:r w:rsidRPr="00041306">
        <w:rPr>
          <w:rFonts w:cstheme="minorHAnsi"/>
        </w:rPr>
        <w:t>protection</w:t>
      </w:r>
      <w:proofErr w:type="gramEnd"/>
      <w:r w:rsidRPr="00041306">
        <w:rPr>
          <w:rFonts w:cstheme="minorHAnsi"/>
        </w:rPr>
        <w:t xml:space="preserve"> and job opportunities, while taking action on climate change and environmental protection.</w:t>
      </w:r>
      <w:r w:rsidR="00243B3D">
        <w:rPr>
          <w:rFonts w:cstheme="minorHAnsi"/>
        </w:rPr>
        <w:t xml:space="preserve"> </w:t>
      </w:r>
      <w:r w:rsidR="00DA09FA" w:rsidRPr="00041306">
        <w:rPr>
          <w:rFonts w:cstheme="minorHAnsi"/>
        </w:rPr>
        <w:t xml:space="preserve">The SDGs are unique in calling for action by all countries - rich, </w:t>
      </w:r>
      <w:proofErr w:type="gramStart"/>
      <w:r w:rsidR="00DA09FA" w:rsidRPr="00041306">
        <w:rPr>
          <w:rFonts w:cstheme="minorHAnsi"/>
        </w:rPr>
        <w:t>poor</w:t>
      </w:r>
      <w:proofErr w:type="gramEnd"/>
      <w:r w:rsidR="00DA09FA" w:rsidRPr="00041306">
        <w:rPr>
          <w:rFonts w:cstheme="minorHAnsi"/>
        </w:rPr>
        <w:t xml:space="preserve"> </w:t>
      </w:r>
      <w:r w:rsidR="00DA09FA" w:rsidRPr="00E556CB">
        <w:rPr>
          <w:rFonts w:cstheme="minorHAnsi"/>
        </w:rPr>
        <w:t>and</w:t>
      </w:r>
      <w:r w:rsidR="00DA09FA" w:rsidRPr="00041306">
        <w:rPr>
          <w:rFonts w:cstheme="minorHAnsi"/>
        </w:rPr>
        <w:t xml:space="preserve"> middle-income – to promote</w:t>
      </w:r>
      <w:r w:rsidR="005A4BBF">
        <w:rPr>
          <w:rFonts w:cstheme="minorHAnsi"/>
        </w:rPr>
        <w:t xml:space="preserve"> </w:t>
      </w:r>
      <w:r w:rsidR="005A4BBF" w:rsidRPr="00E556CB">
        <w:rPr>
          <w:rFonts w:cstheme="minorHAnsi"/>
        </w:rPr>
        <w:t>prosperity while protecting the planet.</w:t>
      </w:r>
      <w:r w:rsidR="005A4BBF" w:rsidRPr="004562F3">
        <w:rPr>
          <w:rFonts w:ascii="Arial" w:hAnsi="Arial" w:cs="Arial"/>
          <w:sz w:val="22"/>
          <w:szCs w:val="22"/>
        </w:rPr>
        <w:t xml:space="preserve"> </w:t>
      </w:r>
      <w:r w:rsidR="00DA09FA" w:rsidRPr="00041306">
        <w:rPr>
          <w:rFonts w:cstheme="minorHAnsi"/>
        </w:rPr>
        <w:t xml:space="preserve"> </w:t>
      </w:r>
    </w:p>
    <w:p w14:paraId="7BB15948" w14:textId="77777777" w:rsidR="00AE349A" w:rsidRDefault="00AE349A" w:rsidP="00A30F22">
      <w:pPr>
        <w:pStyle w:val="ListNumberUnderline"/>
        <w:rPr>
          <w:rFonts w:cstheme="minorHAnsi"/>
        </w:rPr>
      </w:pPr>
    </w:p>
    <w:p w14:paraId="0E6238F7" w14:textId="77777777" w:rsidR="00FF0776" w:rsidRPr="00511088" w:rsidRDefault="00FF0776" w:rsidP="00FF0776">
      <w:pPr>
        <w:pStyle w:val="Heading2"/>
      </w:pPr>
      <w:r w:rsidRPr="00511088">
        <w:t>Tracking progress for change</w:t>
      </w:r>
    </w:p>
    <w:p w14:paraId="744E2FB7" w14:textId="01167323" w:rsidR="00FF0776" w:rsidRPr="00725BE8" w:rsidRDefault="00FF0776" w:rsidP="00725BE8">
      <w:pPr>
        <w:pStyle w:val="ListNumberUnderline"/>
      </w:pPr>
      <w:r w:rsidRPr="00725BE8">
        <w:t>Each SDG goal includes a set of sub-targets and indicators. Taken together, this is known as the global indicator framework and is used to assess progress and ensure accountability. The global indicator framework for the SDGs includes 230 indicators, which are used to monitor progress against 169 targets.</w:t>
      </w:r>
    </w:p>
    <w:p w14:paraId="4B97DDBF" w14:textId="26CCC966" w:rsidR="009E5D98" w:rsidRPr="00130580" w:rsidRDefault="009E5D98" w:rsidP="00B1469A">
      <w:pPr>
        <w:spacing w:before="240"/>
        <w:rPr>
          <w:b/>
          <w:bCs/>
          <w:color w:val="0081C6" w:themeColor="text2"/>
          <w:sz w:val="30"/>
          <w:szCs w:val="30"/>
        </w:rPr>
      </w:pPr>
      <w:r w:rsidRPr="00130580">
        <w:rPr>
          <w:b/>
          <w:bCs/>
          <w:color w:val="0081C6" w:themeColor="text2"/>
          <w:sz w:val="30"/>
          <w:szCs w:val="30"/>
        </w:rPr>
        <w:t>Mutually reinforcing human rights</w:t>
      </w:r>
    </w:p>
    <w:p w14:paraId="7F33DDB3" w14:textId="77777777" w:rsidR="009E5D98" w:rsidRPr="00130580" w:rsidRDefault="009E5D98" w:rsidP="00130580">
      <w:pPr>
        <w:rPr>
          <w:rFonts w:ascii="Arial" w:hAnsi="Arial" w:cs="Arial"/>
        </w:rPr>
      </w:pPr>
      <w:r w:rsidRPr="00130580">
        <w:rPr>
          <w:rFonts w:cstheme="minorHAnsi"/>
        </w:rPr>
        <w:t xml:space="preserve">The SDGs and the </w:t>
      </w:r>
      <w:hyperlink r:id="rId14" w:history="1">
        <w:r w:rsidRPr="00130580">
          <w:rPr>
            <w:rStyle w:val="Hyperlink"/>
            <w:rFonts w:ascii="Arial" w:hAnsi="Arial" w:cs="Arial"/>
          </w:rPr>
          <w:t>2030 Agenda for Sustainable Development</w:t>
        </w:r>
      </w:hyperlink>
      <w:r w:rsidRPr="00130580">
        <w:rPr>
          <w:rFonts w:ascii="Arial" w:hAnsi="Arial" w:cs="Arial"/>
        </w:rPr>
        <w:t xml:space="preserve"> </w:t>
      </w:r>
      <w:r w:rsidRPr="00130580">
        <w:rPr>
          <w:rFonts w:cstheme="minorHAnsi"/>
        </w:rPr>
        <w:t>are based on the principles of participation, inclusion, transparency and accountability, which are also key human rights principles.</w:t>
      </w:r>
    </w:p>
    <w:p w14:paraId="6FF18778" w14:textId="77777777" w:rsidR="009E5D98" w:rsidRPr="00130580" w:rsidRDefault="009E5D98" w:rsidP="00130580">
      <w:pPr>
        <w:rPr>
          <w:rFonts w:cstheme="minorHAnsi"/>
        </w:rPr>
      </w:pPr>
      <w:r w:rsidRPr="00130580">
        <w:rPr>
          <w:rFonts w:cstheme="minorHAnsi"/>
        </w:rPr>
        <w:t>The SDGs are also linked to human rights standards in very practical ways. More than 90% of the 169 SDG targets are embedded in human rights treaties. It means that without progress to implement these human rights treaties, 90% of SDG targets cannot be realised.</w:t>
      </w:r>
    </w:p>
    <w:p w14:paraId="1FE6FE7B" w14:textId="61460606" w:rsidR="009E5D98" w:rsidRPr="00130580" w:rsidRDefault="009E5D98" w:rsidP="009E5D98">
      <w:pPr>
        <w:spacing w:line="276" w:lineRule="auto"/>
        <w:rPr>
          <w:rFonts w:cstheme="minorHAnsi"/>
        </w:rPr>
      </w:pPr>
      <w:r w:rsidRPr="00D018C9">
        <w:rPr>
          <w:rFonts w:ascii="Arial" w:hAnsi="Arial" w:cs="Arial"/>
          <w:sz w:val="22"/>
          <w:szCs w:val="22"/>
        </w:rPr>
        <w:t xml:space="preserve">This </w:t>
      </w:r>
      <w:r w:rsidRPr="00130580">
        <w:rPr>
          <w:rFonts w:cstheme="minorHAnsi"/>
        </w:rPr>
        <w:t xml:space="preserve">linkage creates opportunities to develop integrated approaches for implementing and monitoring progress on the SDGs and human rights, across a range of shared social, </w:t>
      </w:r>
      <w:proofErr w:type="gramStart"/>
      <w:r w:rsidRPr="00130580">
        <w:rPr>
          <w:rFonts w:cstheme="minorHAnsi"/>
        </w:rPr>
        <w:t>economic</w:t>
      </w:r>
      <w:proofErr w:type="gramEnd"/>
      <w:r w:rsidRPr="00130580">
        <w:rPr>
          <w:rFonts w:cstheme="minorHAnsi"/>
        </w:rPr>
        <w:t xml:space="preserve"> and environmental priorities.</w:t>
      </w:r>
    </w:p>
    <w:p w14:paraId="2FE9952F" w14:textId="77777777" w:rsidR="009E5D98" w:rsidRPr="0050601E" w:rsidRDefault="009E5D98" w:rsidP="009E5D98">
      <w:pPr>
        <w:spacing w:line="276" w:lineRule="auto"/>
        <w:rPr>
          <w:rFonts w:cstheme="minorHAnsi"/>
        </w:rPr>
      </w:pPr>
      <w:r w:rsidRPr="0050601E">
        <w:rPr>
          <w:rFonts w:cstheme="minorHAnsi"/>
        </w:rPr>
        <w:t xml:space="preserve">In relation to the </w:t>
      </w:r>
      <w:r w:rsidRPr="0050601E">
        <w:rPr>
          <w:rFonts w:cstheme="minorHAnsi"/>
          <w:b/>
          <w:bCs/>
        </w:rPr>
        <w:t>right to a healthy environment</w:t>
      </w:r>
      <w:r w:rsidRPr="0050601E">
        <w:rPr>
          <w:rFonts w:cstheme="minorHAnsi"/>
        </w:rPr>
        <w:t>, specifically, there are close links with:</w:t>
      </w:r>
    </w:p>
    <w:p w14:paraId="2F0CF714" w14:textId="77777777" w:rsidR="009E5D98" w:rsidRPr="00D018C9" w:rsidRDefault="00E556CB" w:rsidP="002A32A0">
      <w:pPr>
        <w:pStyle w:val="ListBullet"/>
        <w:numPr>
          <w:ilvl w:val="0"/>
          <w:numId w:val="31"/>
        </w:numPr>
        <w:tabs>
          <w:tab w:val="num" w:pos="360"/>
        </w:tabs>
        <w:ind w:left="357" w:hanging="357"/>
        <w:rPr>
          <w:rFonts w:ascii="Arial" w:hAnsi="Arial" w:cs="Arial"/>
        </w:rPr>
      </w:pPr>
      <w:hyperlink r:id="rId15" w:history="1">
        <w:r w:rsidR="009E5D98" w:rsidRPr="00FF3BD2">
          <w:rPr>
            <w:rStyle w:val="Hyperlink"/>
            <w:rFonts w:ascii="Arial" w:hAnsi="Arial" w:cs="Arial"/>
          </w:rPr>
          <w:t>Goal 6: Clean water and sanitation</w:t>
        </w:r>
      </w:hyperlink>
    </w:p>
    <w:p w14:paraId="1F6F8D4A" w14:textId="77777777" w:rsidR="009E5D98" w:rsidRPr="00D018C9" w:rsidRDefault="00E556CB" w:rsidP="002A32A0">
      <w:pPr>
        <w:pStyle w:val="ListBullet"/>
        <w:numPr>
          <w:ilvl w:val="0"/>
          <w:numId w:val="31"/>
        </w:numPr>
        <w:tabs>
          <w:tab w:val="num" w:pos="360"/>
        </w:tabs>
        <w:ind w:left="357" w:hanging="357"/>
        <w:rPr>
          <w:rFonts w:ascii="Arial" w:hAnsi="Arial" w:cs="Arial"/>
        </w:rPr>
      </w:pPr>
      <w:hyperlink r:id="rId16" w:history="1">
        <w:r w:rsidR="009E5D98" w:rsidRPr="00FF3BD2">
          <w:rPr>
            <w:rStyle w:val="Hyperlink"/>
            <w:rFonts w:ascii="Arial" w:hAnsi="Arial" w:cs="Arial"/>
          </w:rPr>
          <w:t>Goal 7: Affordable and clean energy</w:t>
        </w:r>
      </w:hyperlink>
    </w:p>
    <w:p w14:paraId="158C0D41" w14:textId="77777777" w:rsidR="009E5D98" w:rsidRPr="00D018C9" w:rsidRDefault="00E556CB" w:rsidP="002A32A0">
      <w:pPr>
        <w:pStyle w:val="ListBullet"/>
        <w:numPr>
          <w:ilvl w:val="0"/>
          <w:numId w:val="31"/>
        </w:numPr>
        <w:tabs>
          <w:tab w:val="num" w:pos="360"/>
        </w:tabs>
        <w:ind w:left="357" w:hanging="357"/>
        <w:rPr>
          <w:rFonts w:ascii="Arial" w:hAnsi="Arial" w:cs="Arial"/>
        </w:rPr>
      </w:pPr>
      <w:hyperlink r:id="rId17" w:history="1">
        <w:r w:rsidR="009E5D98" w:rsidRPr="00FF3BD2">
          <w:rPr>
            <w:rStyle w:val="Hyperlink"/>
            <w:rFonts w:ascii="Arial" w:hAnsi="Arial" w:cs="Arial"/>
          </w:rPr>
          <w:t>Goal 11: Sustainable cities and communities</w:t>
        </w:r>
      </w:hyperlink>
    </w:p>
    <w:p w14:paraId="38E52106" w14:textId="77777777" w:rsidR="009E5D98" w:rsidRPr="00D018C9" w:rsidRDefault="00E556CB" w:rsidP="002A32A0">
      <w:pPr>
        <w:pStyle w:val="ListBullet"/>
        <w:numPr>
          <w:ilvl w:val="0"/>
          <w:numId w:val="31"/>
        </w:numPr>
        <w:tabs>
          <w:tab w:val="num" w:pos="360"/>
        </w:tabs>
        <w:ind w:left="357" w:hanging="357"/>
        <w:rPr>
          <w:rFonts w:ascii="Arial" w:hAnsi="Arial" w:cs="Arial"/>
        </w:rPr>
      </w:pPr>
      <w:hyperlink r:id="rId18" w:history="1">
        <w:r w:rsidR="009E5D98" w:rsidRPr="00FF3BD2">
          <w:rPr>
            <w:rStyle w:val="Hyperlink"/>
            <w:rFonts w:ascii="Arial" w:hAnsi="Arial" w:cs="Arial"/>
          </w:rPr>
          <w:t>Goal 12: Responsible consumption and production</w:t>
        </w:r>
      </w:hyperlink>
    </w:p>
    <w:p w14:paraId="4930B5AD" w14:textId="77777777" w:rsidR="009E5D98" w:rsidRPr="00D018C9" w:rsidRDefault="00E556CB" w:rsidP="002A32A0">
      <w:pPr>
        <w:pStyle w:val="ListBullet"/>
        <w:numPr>
          <w:ilvl w:val="0"/>
          <w:numId w:val="31"/>
        </w:numPr>
        <w:tabs>
          <w:tab w:val="num" w:pos="360"/>
        </w:tabs>
        <w:ind w:left="357" w:hanging="357"/>
        <w:rPr>
          <w:rFonts w:ascii="Arial" w:hAnsi="Arial" w:cs="Arial"/>
        </w:rPr>
      </w:pPr>
      <w:hyperlink r:id="rId19" w:history="1">
        <w:r w:rsidR="009E5D98" w:rsidRPr="00FF3BD2">
          <w:rPr>
            <w:rStyle w:val="Hyperlink"/>
            <w:rFonts w:ascii="Arial" w:hAnsi="Arial" w:cs="Arial"/>
          </w:rPr>
          <w:t>Goal 13: Climate action</w:t>
        </w:r>
      </w:hyperlink>
    </w:p>
    <w:p w14:paraId="6CB68729" w14:textId="77777777" w:rsidR="009E5D98" w:rsidRPr="00D018C9" w:rsidRDefault="00E556CB" w:rsidP="002A32A0">
      <w:pPr>
        <w:pStyle w:val="ListBullet"/>
        <w:numPr>
          <w:ilvl w:val="0"/>
          <w:numId w:val="31"/>
        </w:numPr>
        <w:tabs>
          <w:tab w:val="num" w:pos="360"/>
        </w:tabs>
        <w:ind w:left="357" w:hanging="357"/>
        <w:rPr>
          <w:rFonts w:ascii="Arial" w:hAnsi="Arial" w:cs="Arial"/>
        </w:rPr>
      </w:pPr>
      <w:hyperlink r:id="rId20" w:history="1">
        <w:r w:rsidR="009E5D98" w:rsidRPr="00FF3BD2">
          <w:rPr>
            <w:rStyle w:val="Hyperlink"/>
            <w:rFonts w:ascii="Arial" w:hAnsi="Arial" w:cs="Arial"/>
          </w:rPr>
          <w:t>Goal 14: Life below water</w:t>
        </w:r>
      </w:hyperlink>
    </w:p>
    <w:p w14:paraId="316C1D84" w14:textId="77777777" w:rsidR="009E5D98" w:rsidRPr="00D018C9" w:rsidRDefault="00E556CB" w:rsidP="002A32A0">
      <w:pPr>
        <w:pStyle w:val="ListBullet"/>
        <w:numPr>
          <w:ilvl w:val="0"/>
          <w:numId w:val="31"/>
        </w:numPr>
        <w:tabs>
          <w:tab w:val="num" w:pos="360"/>
        </w:tabs>
        <w:ind w:left="357" w:hanging="357"/>
        <w:rPr>
          <w:rFonts w:ascii="Arial" w:hAnsi="Arial" w:cs="Arial"/>
        </w:rPr>
      </w:pPr>
      <w:hyperlink r:id="rId21" w:history="1">
        <w:r w:rsidR="009E5D98" w:rsidRPr="00FF3BD2">
          <w:rPr>
            <w:rStyle w:val="Hyperlink"/>
            <w:rFonts w:ascii="Arial" w:hAnsi="Arial" w:cs="Arial"/>
          </w:rPr>
          <w:t>Goal 15: Life on land</w:t>
        </w:r>
      </w:hyperlink>
    </w:p>
    <w:p w14:paraId="0EBC107E" w14:textId="7F2AB9C3" w:rsidR="00702EB1" w:rsidRDefault="009E5D98" w:rsidP="000F21D3">
      <w:pPr>
        <w:spacing w:after="0"/>
        <w:rPr>
          <w:rFonts w:cstheme="minorHAnsi"/>
        </w:rPr>
      </w:pPr>
      <w:r w:rsidRPr="007C5CC5">
        <w:rPr>
          <w:rFonts w:cstheme="minorHAnsi"/>
        </w:rPr>
        <w:t xml:space="preserve">Implementing the SDGs is essential to achieve environmental outcomes that best support the survival of humanity and our planet’s rich biodiversity. </w:t>
      </w:r>
    </w:p>
    <w:p w14:paraId="7F64DEB8" w14:textId="77777777" w:rsidR="009E5D98" w:rsidRPr="00130580" w:rsidRDefault="009E5D98" w:rsidP="00C533CF">
      <w:pPr>
        <w:pStyle w:val="Quote"/>
        <w:spacing w:after="0"/>
        <w:contextualSpacing/>
        <w:rPr>
          <w:rFonts w:cstheme="minorHAnsi"/>
        </w:rPr>
      </w:pPr>
      <w:r w:rsidRPr="00130580">
        <w:rPr>
          <w:rFonts w:cstheme="minorHAnsi"/>
        </w:rPr>
        <w:t>“We are determined to protect the planet from degradation, including through sustainable consumption and production, sustainably managing its natural resources and taking urgent action on climate change, so that it can support the needs of the present and future generations.”</w:t>
      </w:r>
    </w:p>
    <w:p w14:paraId="1C0D2012" w14:textId="77777777" w:rsidR="009E5D98" w:rsidRPr="00130580" w:rsidRDefault="009E5D98" w:rsidP="00C533CF">
      <w:pPr>
        <w:pStyle w:val="Quote"/>
        <w:contextualSpacing/>
        <w:rPr>
          <w:rFonts w:cstheme="minorHAnsi"/>
          <w:i w:val="0"/>
          <w:iCs w:val="0"/>
        </w:rPr>
      </w:pPr>
      <w:r w:rsidRPr="00130580">
        <w:rPr>
          <w:rFonts w:cstheme="minorHAnsi"/>
          <w:i w:val="0"/>
          <w:iCs w:val="0"/>
        </w:rPr>
        <w:t>Preamble to the 2030 Agenda for Sustainable Development</w:t>
      </w:r>
    </w:p>
    <w:p w14:paraId="684CCE8C" w14:textId="77777777" w:rsidR="004E5261" w:rsidRPr="009255F7" w:rsidRDefault="004E5261" w:rsidP="009255F7">
      <w:pPr>
        <w:pStyle w:val="ListNumberUnderline"/>
        <w:rPr>
          <w:rFonts w:ascii="Arial" w:hAnsi="Arial" w:cs="Arial"/>
          <w:sz w:val="22"/>
          <w:szCs w:val="22"/>
        </w:rPr>
      </w:pPr>
      <w:r w:rsidRPr="009255F7">
        <w:rPr>
          <w:rFonts w:ascii="Arial" w:hAnsi="Arial" w:cs="Arial"/>
          <w:sz w:val="22"/>
          <w:szCs w:val="22"/>
        </w:rPr>
        <w:br w:type="page"/>
      </w:r>
    </w:p>
    <w:p w14:paraId="64DC79F9" w14:textId="34BA4098" w:rsidR="009E5D98" w:rsidRPr="00B90A21" w:rsidRDefault="009E5D98" w:rsidP="00B90A21">
      <w:pPr>
        <w:spacing w:before="240"/>
        <w:rPr>
          <w:b/>
          <w:bCs/>
          <w:color w:val="0081C6" w:themeColor="text2"/>
          <w:sz w:val="30"/>
          <w:szCs w:val="30"/>
        </w:rPr>
      </w:pPr>
      <w:r w:rsidRPr="00B90A21">
        <w:rPr>
          <w:b/>
          <w:bCs/>
          <w:color w:val="0081C6" w:themeColor="text2"/>
          <w:sz w:val="30"/>
          <w:szCs w:val="30"/>
        </w:rPr>
        <w:lastRenderedPageBreak/>
        <w:t xml:space="preserve">NHRIs: Crucial partners for monitoring and implementation </w:t>
      </w:r>
    </w:p>
    <w:p w14:paraId="2DC3A3D9" w14:textId="77777777" w:rsidR="009E5D98" w:rsidRPr="00F84370" w:rsidRDefault="009E5D98" w:rsidP="00F84370">
      <w:pPr>
        <w:rPr>
          <w:rFonts w:cstheme="minorHAnsi"/>
        </w:rPr>
      </w:pPr>
      <w:r w:rsidRPr="00702EB1">
        <w:rPr>
          <w:rFonts w:cstheme="minorHAnsi"/>
        </w:rPr>
        <w:t xml:space="preserve">Given their unique mandate and role, national human rights institutions (NHRIs) can play a vital role in the </w:t>
      </w:r>
      <w:r w:rsidRPr="00F84370">
        <w:rPr>
          <w:rFonts w:cstheme="minorHAnsi"/>
        </w:rPr>
        <w:t>implementation and follow-up of the SDGs and the 2030 Agenda.</w:t>
      </w:r>
    </w:p>
    <w:p w14:paraId="319EB81F" w14:textId="77777777" w:rsidR="009E5D98" w:rsidRPr="00F84370" w:rsidRDefault="009E5D98" w:rsidP="00F84370">
      <w:pPr>
        <w:rPr>
          <w:rFonts w:cstheme="minorHAnsi"/>
        </w:rPr>
      </w:pPr>
      <w:r w:rsidRPr="00F84370">
        <w:rPr>
          <w:rFonts w:cstheme="minorHAnsi"/>
        </w:rPr>
        <w:t>Their independent monitoring mandate allows NHRIs to act as both watchdog and advisor to promote progress on realising the human rights outcomes embedded in the SDGs.</w:t>
      </w:r>
    </w:p>
    <w:p w14:paraId="757A0994" w14:textId="75988877" w:rsidR="009E5D98" w:rsidRPr="00F84370" w:rsidRDefault="009E5D98" w:rsidP="00F84370">
      <w:pPr>
        <w:spacing w:after="0"/>
        <w:rPr>
          <w:rFonts w:cstheme="minorHAnsi"/>
        </w:rPr>
      </w:pPr>
      <w:r w:rsidRPr="00F84370">
        <w:rPr>
          <w:rFonts w:cstheme="minorHAnsi"/>
        </w:rPr>
        <w:t>Indeed, the important role of NHRIs</w:t>
      </w:r>
      <w:r w:rsidR="00580D8B">
        <w:rPr>
          <w:rFonts w:cstheme="minorHAnsi"/>
        </w:rPr>
        <w:t xml:space="preserve">, their establishment and </w:t>
      </w:r>
      <w:r w:rsidR="00863F4D">
        <w:rPr>
          <w:rFonts w:cstheme="minorHAnsi"/>
        </w:rPr>
        <w:t>o</w:t>
      </w:r>
      <w:r w:rsidRPr="00F84370">
        <w:rPr>
          <w:rFonts w:cstheme="minorHAnsi"/>
        </w:rPr>
        <w:t>perat</w:t>
      </w:r>
      <w:r w:rsidR="00863F4D">
        <w:rPr>
          <w:rFonts w:cstheme="minorHAnsi"/>
        </w:rPr>
        <w:t>ion</w:t>
      </w:r>
      <w:r w:rsidRPr="00F84370">
        <w:rPr>
          <w:rFonts w:cstheme="minorHAnsi"/>
        </w:rPr>
        <w:t xml:space="preserve"> in compliance with the</w:t>
      </w:r>
      <w:r w:rsidRPr="00F84370">
        <w:rPr>
          <w:rFonts w:ascii="Arial" w:hAnsi="Arial" w:cs="Arial"/>
        </w:rPr>
        <w:t xml:space="preserve"> </w:t>
      </w:r>
      <w:hyperlink r:id="rId22" w:history="1">
        <w:r w:rsidRPr="00F84370">
          <w:rPr>
            <w:rStyle w:val="Hyperlink"/>
            <w:rFonts w:ascii="Arial" w:hAnsi="Arial" w:cs="Arial"/>
          </w:rPr>
          <w:t>Paris Principles</w:t>
        </w:r>
      </w:hyperlink>
      <w:r w:rsidRPr="00F84370">
        <w:rPr>
          <w:rFonts w:ascii="Arial" w:hAnsi="Arial" w:cs="Arial"/>
        </w:rPr>
        <w:t xml:space="preserve"> </w:t>
      </w:r>
      <w:r w:rsidRPr="00F84370">
        <w:rPr>
          <w:rFonts w:cstheme="minorHAnsi"/>
        </w:rPr>
        <w:t>is specifically noted in the SDGs.</w:t>
      </w:r>
    </w:p>
    <w:p w14:paraId="65CE6F12" w14:textId="77777777" w:rsidR="009E5D98" w:rsidRPr="00F84370" w:rsidRDefault="009E5D98" w:rsidP="00F84370">
      <w:pPr>
        <w:spacing w:after="0"/>
        <w:rPr>
          <w:rFonts w:cstheme="minorHAnsi"/>
        </w:rPr>
      </w:pPr>
    </w:p>
    <w:p w14:paraId="3B87EC91" w14:textId="7B36B6FE" w:rsidR="009E5D98" w:rsidRPr="007F0298" w:rsidRDefault="00E556CB" w:rsidP="00702EB1">
      <w:pPr>
        <w:spacing w:after="0"/>
        <w:rPr>
          <w:rFonts w:ascii="Arial" w:hAnsi="Arial" w:cs="Arial"/>
          <w:sz w:val="22"/>
          <w:szCs w:val="22"/>
        </w:rPr>
      </w:pPr>
      <w:hyperlink r:id="rId23" w:history="1">
        <w:r w:rsidR="009E5D98" w:rsidRPr="00580D8B">
          <w:rPr>
            <w:rFonts w:cstheme="minorHAnsi"/>
            <w:b/>
            <w:bCs/>
            <w:u w:val="single"/>
          </w:rPr>
          <w:t>Goal 16</w:t>
        </w:r>
        <w:r w:rsidR="009E5D98" w:rsidRPr="00F84370">
          <w:rPr>
            <w:rFonts w:cstheme="minorHAnsi"/>
          </w:rPr>
          <w:t>:</w:t>
        </w:r>
      </w:hyperlink>
      <w:r w:rsidR="009E5D98" w:rsidRPr="00F84370">
        <w:rPr>
          <w:rFonts w:cstheme="minorHAnsi"/>
        </w:rPr>
        <w:t xml:space="preserve"> Promote </w:t>
      </w:r>
      <w:r w:rsidR="009E5D98" w:rsidRPr="00702EB1">
        <w:rPr>
          <w:rFonts w:cstheme="minorHAnsi"/>
        </w:rPr>
        <w:t>peaceful</w:t>
      </w:r>
      <w:r w:rsidR="009E5D98" w:rsidRPr="00F84370">
        <w:rPr>
          <w:rFonts w:cstheme="minorHAnsi"/>
        </w:rPr>
        <w:t xml:space="preserve"> and inclusive societies for sustainable development, provide access to justice for all and build effective, </w:t>
      </w:r>
      <w:proofErr w:type="gramStart"/>
      <w:r w:rsidR="009E5D98" w:rsidRPr="00F84370">
        <w:rPr>
          <w:rFonts w:cstheme="minorHAnsi"/>
        </w:rPr>
        <w:t>accountable</w:t>
      </w:r>
      <w:proofErr w:type="gramEnd"/>
      <w:r w:rsidR="009E5D98" w:rsidRPr="00F84370">
        <w:rPr>
          <w:rFonts w:cstheme="minorHAnsi"/>
        </w:rPr>
        <w:t xml:space="preserve"> and inclusive institutions at all levels</w:t>
      </w:r>
      <w:r w:rsidR="005F2B8D">
        <w:rPr>
          <w:rFonts w:cstheme="minorHAnsi"/>
        </w:rPr>
        <w:t>.</w:t>
      </w:r>
    </w:p>
    <w:p w14:paraId="423559CA" w14:textId="7BD501B5" w:rsidR="009E5D98" w:rsidRPr="007F0298" w:rsidRDefault="009E5D98" w:rsidP="00F84370">
      <w:pPr>
        <w:pStyle w:val="ListNumberUnderline"/>
        <w:numPr>
          <w:ilvl w:val="0"/>
          <w:numId w:val="31"/>
        </w:numPr>
        <w:ind w:left="426"/>
        <w:rPr>
          <w:rFonts w:ascii="Arial" w:hAnsi="Arial" w:cs="Arial"/>
          <w:b/>
          <w:bCs/>
        </w:rPr>
      </w:pPr>
      <w:r w:rsidRPr="007F0298">
        <w:rPr>
          <w:rFonts w:ascii="Arial" w:hAnsi="Arial" w:cs="Arial"/>
          <w:b/>
          <w:bCs/>
        </w:rPr>
        <w:t xml:space="preserve">Target 16.a: </w:t>
      </w:r>
      <w:r w:rsidRPr="007F0298">
        <w:rPr>
          <w:rFonts w:ascii="Arial" w:hAnsi="Arial" w:cs="Arial"/>
        </w:rPr>
        <w:t xml:space="preserve">Strengthen relevant national institutions, including through international cooperation, for building capacity at all levels, </w:t>
      </w:r>
      <w:proofErr w:type="gramStart"/>
      <w:r w:rsidRPr="007F0298">
        <w:rPr>
          <w:rFonts w:ascii="Arial" w:hAnsi="Arial" w:cs="Arial"/>
        </w:rPr>
        <w:t>in particular in</w:t>
      </w:r>
      <w:proofErr w:type="gramEnd"/>
      <w:r w:rsidRPr="007F0298">
        <w:rPr>
          <w:rFonts w:ascii="Arial" w:hAnsi="Arial" w:cs="Arial"/>
        </w:rPr>
        <w:t xml:space="preserve"> developing countries, to prevent violence and combat terrorism and crime</w:t>
      </w:r>
      <w:r w:rsidR="005F2B8D">
        <w:rPr>
          <w:rFonts w:ascii="Arial" w:hAnsi="Arial" w:cs="Arial"/>
        </w:rPr>
        <w:t>.</w:t>
      </w:r>
    </w:p>
    <w:p w14:paraId="2855C4D6" w14:textId="7D172435" w:rsidR="009E5D98" w:rsidRPr="007F0298" w:rsidRDefault="009E5D98" w:rsidP="00F84370">
      <w:pPr>
        <w:pStyle w:val="ListNumberUnderline"/>
        <w:numPr>
          <w:ilvl w:val="0"/>
          <w:numId w:val="31"/>
        </w:numPr>
        <w:ind w:left="426"/>
        <w:rPr>
          <w:rFonts w:ascii="Arial" w:hAnsi="Arial" w:cs="Arial"/>
          <w:b/>
          <w:bCs/>
        </w:rPr>
      </w:pPr>
      <w:r w:rsidRPr="007F0298">
        <w:rPr>
          <w:rFonts w:ascii="Arial" w:hAnsi="Arial" w:cs="Arial"/>
          <w:b/>
          <w:bCs/>
        </w:rPr>
        <w:t xml:space="preserve">Indicator 16.a.1: </w:t>
      </w:r>
      <w:r w:rsidRPr="007F0298">
        <w:rPr>
          <w:rFonts w:ascii="Arial" w:hAnsi="Arial" w:cs="Arial"/>
        </w:rPr>
        <w:t>Existence of independent national human rights institutions in compliance with the Paris Principles</w:t>
      </w:r>
      <w:r w:rsidR="005F2B8D">
        <w:rPr>
          <w:rFonts w:ascii="Arial" w:hAnsi="Arial" w:cs="Arial"/>
        </w:rPr>
        <w:t>.</w:t>
      </w:r>
      <w:r w:rsidRPr="007F0298">
        <w:rPr>
          <w:rFonts w:ascii="Arial" w:hAnsi="Arial" w:cs="Arial"/>
          <w:b/>
          <w:bCs/>
        </w:rPr>
        <w:t xml:space="preserve"> </w:t>
      </w:r>
    </w:p>
    <w:p w14:paraId="593FC3E7" w14:textId="420E04A5" w:rsidR="009E5D98" w:rsidRPr="00F84370" w:rsidRDefault="009E5D98" w:rsidP="004E5261">
      <w:pPr>
        <w:spacing w:before="240" w:after="0"/>
        <w:rPr>
          <w:rFonts w:cstheme="minorHAnsi"/>
        </w:rPr>
      </w:pPr>
      <w:r w:rsidRPr="00F84370">
        <w:rPr>
          <w:rFonts w:ascii="Arial" w:hAnsi="Arial" w:cs="Arial"/>
        </w:rPr>
        <w:t xml:space="preserve">In </w:t>
      </w:r>
      <w:r w:rsidRPr="00F84370">
        <w:rPr>
          <w:rFonts w:cstheme="minorHAnsi"/>
        </w:rPr>
        <w:t>relation</w:t>
      </w:r>
      <w:r w:rsidRPr="00F84370">
        <w:rPr>
          <w:rFonts w:ascii="Arial" w:hAnsi="Arial" w:cs="Arial"/>
        </w:rPr>
        <w:t xml:space="preserve"> to the </w:t>
      </w:r>
      <w:r w:rsidRPr="00F84370">
        <w:rPr>
          <w:rFonts w:ascii="Arial" w:hAnsi="Arial" w:cs="Arial"/>
          <w:b/>
          <w:bCs/>
        </w:rPr>
        <w:t>right to a healthy environment,</w:t>
      </w:r>
      <w:r w:rsidRPr="00F84370">
        <w:rPr>
          <w:rFonts w:ascii="Arial" w:hAnsi="Arial" w:cs="Arial"/>
        </w:rPr>
        <w:t xml:space="preserve"> </w:t>
      </w:r>
      <w:r w:rsidRPr="00F84370">
        <w:rPr>
          <w:rFonts w:cstheme="minorHAnsi"/>
        </w:rPr>
        <w:t xml:space="preserve">NHRIs can support </w:t>
      </w:r>
      <w:r w:rsidR="005F2B8D">
        <w:rPr>
          <w:rFonts w:cstheme="minorHAnsi"/>
        </w:rPr>
        <w:t xml:space="preserve">the </w:t>
      </w:r>
      <w:r w:rsidRPr="00F84370">
        <w:rPr>
          <w:rFonts w:cstheme="minorHAnsi"/>
        </w:rPr>
        <w:t>SDGs goals and targets by:</w:t>
      </w:r>
    </w:p>
    <w:p w14:paraId="2A91F4B8" w14:textId="35AF71B8" w:rsidR="009E5D98" w:rsidRPr="003E515E" w:rsidRDefault="009E5D98" w:rsidP="00F84370">
      <w:pPr>
        <w:pStyle w:val="ListNumberUnderline"/>
        <w:numPr>
          <w:ilvl w:val="0"/>
          <w:numId w:val="31"/>
        </w:numPr>
        <w:ind w:left="426"/>
        <w:rPr>
          <w:rFonts w:ascii="Arial" w:hAnsi="Arial" w:cs="Arial"/>
        </w:rPr>
      </w:pPr>
      <w:r w:rsidRPr="003E515E">
        <w:rPr>
          <w:rFonts w:ascii="Arial" w:hAnsi="Arial" w:cs="Arial"/>
          <w:b/>
          <w:bCs/>
        </w:rPr>
        <w:t>Monitoring</w:t>
      </w:r>
      <w:r w:rsidRPr="003E515E">
        <w:rPr>
          <w:rFonts w:ascii="Arial" w:hAnsi="Arial" w:cs="Arial"/>
        </w:rPr>
        <w:t xml:space="preserve"> progress at the local, national, </w:t>
      </w:r>
      <w:proofErr w:type="gramStart"/>
      <w:r w:rsidRPr="003E515E">
        <w:rPr>
          <w:rFonts w:ascii="Arial" w:hAnsi="Arial" w:cs="Arial"/>
        </w:rPr>
        <w:t>regional</w:t>
      </w:r>
      <w:proofErr w:type="gramEnd"/>
      <w:r w:rsidRPr="003E515E">
        <w:rPr>
          <w:rFonts w:ascii="Arial" w:hAnsi="Arial" w:cs="Arial"/>
        </w:rPr>
        <w:t xml:space="preserve"> and </w:t>
      </w:r>
      <w:r w:rsidRPr="00F84370">
        <w:t>international</w:t>
      </w:r>
      <w:r w:rsidRPr="003E515E">
        <w:rPr>
          <w:rFonts w:ascii="Arial" w:hAnsi="Arial" w:cs="Arial"/>
        </w:rPr>
        <w:t xml:space="preserve"> levels, including by building on existing human rights reporting and monitoring mechanisms</w:t>
      </w:r>
      <w:r w:rsidR="005F2B8D">
        <w:rPr>
          <w:rFonts w:ascii="Arial" w:hAnsi="Arial" w:cs="Arial"/>
        </w:rPr>
        <w:t>.</w:t>
      </w:r>
    </w:p>
    <w:p w14:paraId="3C65FC9A" w14:textId="2ED5132C" w:rsidR="009E5D98" w:rsidRPr="003E515E" w:rsidRDefault="009E5D98" w:rsidP="00F84370">
      <w:pPr>
        <w:pStyle w:val="ListNumberUnderline"/>
        <w:numPr>
          <w:ilvl w:val="0"/>
          <w:numId w:val="31"/>
        </w:numPr>
        <w:ind w:left="426"/>
        <w:rPr>
          <w:rFonts w:ascii="Arial" w:hAnsi="Arial" w:cs="Arial"/>
        </w:rPr>
      </w:pPr>
      <w:r w:rsidRPr="003E515E">
        <w:rPr>
          <w:rFonts w:ascii="Arial" w:hAnsi="Arial" w:cs="Arial"/>
          <w:b/>
          <w:bCs/>
        </w:rPr>
        <w:t>Assisting</w:t>
      </w:r>
      <w:r w:rsidRPr="003E515E">
        <w:rPr>
          <w:rFonts w:ascii="Arial" w:hAnsi="Arial" w:cs="Arial"/>
        </w:rPr>
        <w:t xml:space="preserve"> in the development of national </w:t>
      </w:r>
      <w:r w:rsidRPr="00F84370">
        <w:t>indicators</w:t>
      </w:r>
      <w:r w:rsidRPr="003E515E">
        <w:rPr>
          <w:rFonts w:ascii="Arial" w:hAnsi="Arial" w:cs="Arial"/>
        </w:rPr>
        <w:t xml:space="preserve"> and sound data collection systems, including by providing advice and expertise on a human rights-based approach to data collection</w:t>
      </w:r>
      <w:r w:rsidR="005F2B8D">
        <w:rPr>
          <w:rFonts w:ascii="Arial" w:hAnsi="Arial" w:cs="Arial"/>
        </w:rPr>
        <w:t>.</w:t>
      </w:r>
    </w:p>
    <w:p w14:paraId="2F987DE8" w14:textId="3F4D41AC" w:rsidR="009E5D98" w:rsidRPr="003E515E" w:rsidRDefault="009E5D98" w:rsidP="00F84370">
      <w:pPr>
        <w:pStyle w:val="ListNumberUnderline"/>
        <w:numPr>
          <w:ilvl w:val="0"/>
          <w:numId w:val="31"/>
        </w:numPr>
        <w:ind w:left="426"/>
        <w:rPr>
          <w:rFonts w:ascii="Arial" w:hAnsi="Arial" w:cs="Arial"/>
        </w:rPr>
      </w:pPr>
      <w:r w:rsidRPr="003E515E">
        <w:rPr>
          <w:rFonts w:ascii="Arial" w:hAnsi="Arial" w:cs="Arial"/>
          <w:b/>
          <w:bCs/>
        </w:rPr>
        <w:t>Promoting</w:t>
      </w:r>
      <w:r w:rsidRPr="003E515E">
        <w:rPr>
          <w:rFonts w:ascii="Arial" w:hAnsi="Arial" w:cs="Arial"/>
        </w:rPr>
        <w:t xml:space="preserve"> transparent and inclusive processes for </w:t>
      </w:r>
      <w:r w:rsidRPr="00F84370">
        <w:t>participation</w:t>
      </w:r>
      <w:r w:rsidRPr="003E515E">
        <w:rPr>
          <w:rFonts w:ascii="Arial" w:hAnsi="Arial" w:cs="Arial"/>
        </w:rPr>
        <w:t xml:space="preserve"> and consultation in the development of national strategies, especially for marginalised communities, and by collaborating with civil society and other actors</w:t>
      </w:r>
      <w:r w:rsidR="005F2B8D">
        <w:rPr>
          <w:rFonts w:ascii="Arial" w:hAnsi="Arial" w:cs="Arial"/>
        </w:rPr>
        <w:t>.</w:t>
      </w:r>
    </w:p>
    <w:p w14:paraId="0822FE95" w14:textId="77777777" w:rsidR="009E5D98" w:rsidRPr="003E515E" w:rsidRDefault="009E5D98" w:rsidP="00F84370">
      <w:pPr>
        <w:pStyle w:val="ListNumberUnderline"/>
        <w:numPr>
          <w:ilvl w:val="0"/>
          <w:numId w:val="31"/>
        </w:numPr>
        <w:ind w:left="426"/>
        <w:rPr>
          <w:rFonts w:ascii="Arial" w:hAnsi="Arial" w:cs="Arial"/>
        </w:rPr>
      </w:pPr>
      <w:r w:rsidRPr="003E515E">
        <w:rPr>
          <w:rFonts w:ascii="Arial" w:hAnsi="Arial" w:cs="Arial"/>
          <w:b/>
          <w:bCs/>
        </w:rPr>
        <w:t>Supporting</w:t>
      </w:r>
      <w:r w:rsidRPr="003E515E">
        <w:rPr>
          <w:rFonts w:ascii="Arial" w:hAnsi="Arial" w:cs="Arial"/>
        </w:rPr>
        <w:t xml:space="preserve"> capacity-building and </w:t>
      </w:r>
      <w:r w:rsidRPr="00F84370">
        <w:t>sharing</w:t>
      </w:r>
      <w:r w:rsidRPr="003E515E">
        <w:rPr>
          <w:rFonts w:ascii="Arial" w:hAnsi="Arial" w:cs="Arial"/>
        </w:rPr>
        <w:t xml:space="preserve"> of experiences on a human rights-based approach to the SDGs.</w:t>
      </w:r>
    </w:p>
    <w:p w14:paraId="58C4BCA9" w14:textId="77777777" w:rsidR="00702EB1" w:rsidRPr="00702EB1" w:rsidRDefault="00702EB1" w:rsidP="00702EB1">
      <w:pPr>
        <w:pStyle w:val="Quote"/>
        <w:contextualSpacing/>
        <w:rPr>
          <w:rFonts w:cstheme="minorHAnsi"/>
        </w:rPr>
      </w:pPr>
      <w:r w:rsidRPr="007F0298">
        <w:rPr>
          <w:rFonts w:ascii="Arial" w:hAnsi="Arial" w:cs="Arial"/>
          <w:sz w:val="22"/>
          <w:szCs w:val="22"/>
        </w:rPr>
        <w:t xml:space="preserve">The </w:t>
      </w:r>
      <w:hyperlink r:id="rId24" w:history="1">
        <w:r w:rsidRPr="00702EB1">
          <w:rPr>
            <w:rFonts w:cstheme="minorHAnsi"/>
            <w:u w:val="single"/>
          </w:rPr>
          <w:t>Mérida Declaration</w:t>
        </w:r>
      </w:hyperlink>
      <w:r w:rsidRPr="00702EB1">
        <w:rPr>
          <w:rFonts w:cstheme="minorHAnsi"/>
        </w:rPr>
        <w:t xml:space="preserve"> was adopted by NHRIs at the 12th International Conference of the Global Alliance of National Human Rights Institutions in 2015.</w:t>
      </w:r>
    </w:p>
    <w:p w14:paraId="3DA6D807" w14:textId="1D38739E" w:rsidR="00702EB1" w:rsidRPr="00277E4E" w:rsidRDefault="00702EB1" w:rsidP="00277E4E">
      <w:pPr>
        <w:pStyle w:val="Quote"/>
        <w:contextualSpacing/>
        <w:rPr>
          <w:rFonts w:cstheme="minorHAnsi"/>
        </w:rPr>
      </w:pPr>
      <w:r w:rsidRPr="00702EB1">
        <w:rPr>
          <w:rFonts w:cstheme="minorHAnsi"/>
        </w:rPr>
        <w:t>The Declaration reaffirms the mutually reinforcing nature of SDGs and human rights and emphasises that “NHRIs in all regions are already addressing issues of crucial importance to the [2030] Agenda in their regular work”.</w:t>
      </w:r>
    </w:p>
    <w:p w14:paraId="292123A8" w14:textId="129F9477" w:rsidR="00C231A8" w:rsidRPr="00A701D5" w:rsidRDefault="002F7F01" w:rsidP="00483701">
      <w:pPr>
        <w:rPr>
          <w:rFonts w:cstheme="minorHAnsi"/>
        </w:rPr>
      </w:pPr>
      <w:r w:rsidRPr="00464164">
        <w:rPr>
          <w:rFonts w:cstheme="minorHAnsi"/>
        </w:rPr>
        <w:lastRenderedPageBreak/>
        <w:drawing>
          <wp:inline distT="0" distB="0" distL="0" distR="0" wp14:anchorId="0F0F44D8" wp14:editId="1E1A71EF">
            <wp:extent cx="5759450" cy="1795780"/>
            <wp:effectExtent l="0" t="0" r="0" b="0"/>
            <wp:docPr id="4" name="Picture 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Word&#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5759450" cy="1795780"/>
                    </a:xfrm>
                    <a:prstGeom prst="rect">
                      <a:avLst/>
                    </a:prstGeom>
                  </pic:spPr>
                </pic:pic>
              </a:graphicData>
            </a:graphic>
          </wp:inline>
        </w:drawing>
      </w:r>
    </w:p>
    <w:sectPr w:rsidR="00C231A8" w:rsidRPr="00A701D5" w:rsidSect="00F2629C">
      <w:footerReference w:type="default" r:id="rId26"/>
      <w:pgSz w:w="11906" w:h="16838"/>
      <w:pgMar w:top="1361"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0D31" w14:textId="77777777" w:rsidR="00DA3449" w:rsidRDefault="00DA3449" w:rsidP="00B8744F">
      <w:pPr>
        <w:spacing w:after="0" w:line="240" w:lineRule="auto"/>
      </w:pPr>
      <w:r>
        <w:separator/>
      </w:r>
    </w:p>
  </w:endnote>
  <w:endnote w:type="continuationSeparator" w:id="0">
    <w:p w14:paraId="6A253CA9" w14:textId="77777777" w:rsidR="00DA3449" w:rsidRDefault="00DA3449" w:rsidP="00B8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F85D" w14:textId="77777777" w:rsidR="004B508F" w:rsidRDefault="00742069" w:rsidP="00B8744F">
    <w:pPr>
      <w:pStyle w:val="Footer"/>
      <w:tabs>
        <w:tab w:val="clear" w:pos="9026"/>
        <w:tab w:val="right" w:pos="9637"/>
      </w:tabs>
      <w:ind w:left="-567" w:right="-567"/>
      <w:rPr>
        <w:rStyle w:val="Strong"/>
      </w:rPr>
    </w:pPr>
    <w:r>
      <w:rPr>
        <w:rStyle w:val="Strong"/>
      </w:rPr>
      <w:t xml:space="preserve">Engaging with Inter-Governmental Mechanisms </w:t>
    </w:r>
    <w:r w:rsidR="004B508F">
      <w:rPr>
        <w:rStyle w:val="Strong"/>
      </w:rPr>
      <w:t xml:space="preserve">on the Right to a Healthy Environment and Climate Change </w:t>
    </w:r>
    <w:r w:rsidR="00B8744F" w:rsidRPr="00B8744F">
      <w:rPr>
        <w:rStyle w:val="Strong"/>
      </w:rPr>
      <w:t>Fact Sheet Series</w:t>
    </w:r>
  </w:p>
  <w:p w14:paraId="027C20DC" w14:textId="77777777" w:rsidR="00BE1C12" w:rsidRDefault="00B8744F" w:rsidP="005D688F">
    <w:pPr>
      <w:pStyle w:val="Footer"/>
      <w:tabs>
        <w:tab w:val="clear" w:pos="9026"/>
        <w:tab w:val="right" w:pos="9637"/>
      </w:tabs>
      <w:ind w:left="-567" w:right="-567"/>
    </w:pPr>
    <w:r w:rsidRPr="00B8744F">
      <w:t xml:space="preserve">Fact Sheet </w:t>
    </w:r>
    <w:r w:rsidR="00E038F2">
      <w:t>6</w:t>
    </w:r>
    <w:r w:rsidR="000A1207">
      <w:t xml:space="preserve">: </w:t>
    </w:r>
    <w:r w:rsidR="005D688F">
      <w:t xml:space="preserve">Sustainable Development Goals and </w:t>
    </w:r>
    <w:r w:rsidR="007374BB">
      <w:t>Human Rights</w:t>
    </w:r>
    <w:r>
      <w:tab/>
    </w:r>
  </w:p>
  <w:p w14:paraId="3D328D10" w14:textId="18BF6B17" w:rsidR="00B8744F" w:rsidRPr="00B8744F" w:rsidRDefault="00B8744F" w:rsidP="00BE1C12">
    <w:pPr>
      <w:pStyle w:val="Footer"/>
      <w:tabs>
        <w:tab w:val="clear" w:pos="9026"/>
        <w:tab w:val="right" w:pos="9637"/>
      </w:tabs>
      <w:ind w:left="-567" w:right="-567"/>
      <w:jc w:val="right"/>
    </w:pPr>
    <w:r w:rsidRPr="00B8744F">
      <w:rPr>
        <w:rStyle w:val="PageNumber"/>
      </w:rPr>
      <w:fldChar w:fldCharType="begin"/>
    </w:r>
    <w:r w:rsidRPr="00B8744F">
      <w:rPr>
        <w:rStyle w:val="PageNumber"/>
      </w:rPr>
      <w:instrText xml:space="preserve"> PAGE   \* MERGEFORMAT </w:instrText>
    </w:r>
    <w:r w:rsidRPr="00B8744F">
      <w:rPr>
        <w:rStyle w:val="PageNumber"/>
      </w:rPr>
      <w:fldChar w:fldCharType="separate"/>
    </w:r>
    <w:r w:rsidRPr="00B8744F">
      <w:rPr>
        <w:rStyle w:val="PageNumber"/>
      </w:rPr>
      <w:t>1</w:t>
    </w:r>
    <w:r w:rsidRPr="00B8744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D9F5" w14:textId="77777777" w:rsidR="00DA3449" w:rsidRDefault="00DA3449" w:rsidP="00B8744F">
      <w:pPr>
        <w:spacing w:after="0" w:line="240" w:lineRule="auto"/>
      </w:pPr>
    </w:p>
  </w:footnote>
  <w:footnote w:type="continuationSeparator" w:id="0">
    <w:p w14:paraId="1BE3C120" w14:textId="77777777" w:rsidR="00DA3449" w:rsidRDefault="00DA3449" w:rsidP="00B87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2A70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9B906D8"/>
    <w:multiLevelType w:val="hybridMultilevel"/>
    <w:tmpl w:val="6BAE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B0ED5"/>
    <w:multiLevelType w:val="hybridMultilevel"/>
    <w:tmpl w:val="67C6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37D98"/>
    <w:multiLevelType w:val="hybridMultilevel"/>
    <w:tmpl w:val="E68A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E4EAB"/>
    <w:multiLevelType w:val="hybridMultilevel"/>
    <w:tmpl w:val="97808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1D64FD"/>
    <w:multiLevelType w:val="hybridMultilevel"/>
    <w:tmpl w:val="1E3E7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FD15AB"/>
    <w:multiLevelType w:val="hybridMultilevel"/>
    <w:tmpl w:val="1AC091C6"/>
    <w:lvl w:ilvl="0" w:tplc="3308347E">
      <w:start w:val="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01347F"/>
    <w:multiLevelType w:val="hybridMultilevel"/>
    <w:tmpl w:val="6514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31999"/>
    <w:multiLevelType w:val="multilevel"/>
    <w:tmpl w:val="50066E5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3310C5"/>
    <w:multiLevelType w:val="hybridMultilevel"/>
    <w:tmpl w:val="1F88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10037"/>
    <w:multiLevelType w:val="hybridMultilevel"/>
    <w:tmpl w:val="ECAE6E8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E56BDC"/>
    <w:multiLevelType w:val="hybridMultilevel"/>
    <w:tmpl w:val="5C5A3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A73FF7"/>
    <w:multiLevelType w:val="hybridMultilevel"/>
    <w:tmpl w:val="91C8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5A625A"/>
    <w:multiLevelType w:val="hybridMultilevel"/>
    <w:tmpl w:val="D59C7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E35B3A"/>
    <w:multiLevelType w:val="hybridMultilevel"/>
    <w:tmpl w:val="F52E7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049171">
    <w:abstractNumId w:val="1"/>
  </w:num>
  <w:num w:numId="2" w16cid:durableId="2134445427">
    <w:abstractNumId w:val="0"/>
  </w:num>
  <w:num w:numId="3" w16cid:durableId="1508902177">
    <w:abstractNumId w:val="9"/>
  </w:num>
  <w:num w:numId="4" w16cid:durableId="1903561915">
    <w:abstractNumId w:val="7"/>
  </w:num>
  <w:num w:numId="5" w16cid:durableId="1235117498">
    <w:abstractNumId w:val="10"/>
  </w:num>
  <w:num w:numId="6" w16cid:durableId="1794903724">
    <w:abstractNumId w:val="12"/>
  </w:num>
  <w:num w:numId="7" w16cid:durableId="47801104">
    <w:abstractNumId w:val="14"/>
  </w:num>
  <w:num w:numId="8" w16cid:durableId="482085455">
    <w:abstractNumId w:val="9"/>
  </w:num>
  <w:num w:numId="9" w16cid:durableId="2100832482">
    <w:abstractNumId w:val="9"/>
  </w:num>
  <w:num w:numId="10" w16cid:durableId="73742222">
    <w:abstractNumId w:val="9"/>
  </w:num>
  <w:num w:numId="11" w16cid:durableId="14888426">
    <w:abstractNumId w:val="9"/>
  </w:num>
  <w:num w:numId="12" w16cid:durableId="382605204">
    <w:abstractNumId w:val="9"/>
  </w:num>
  <w:num w:numId="13" w16cid:durableId="1678650538">
    <w:abstractNumId w:val="9"/>
  </w:num>
  <w:num w:numId="14" w16cid:durableId="466121595">
    <w:abstractNumId w:val="9"/>
  </w:num>
  <w:num w:numId="15" w16cid:durableId="639574033">
    <w:abstractNumId w:val="9"/>
  </w:num>
  <w:num w:numId="16" w16cid:durableId="1334645819">
    <w:abstractNumId w:val="9"/>
  </w:num>
  <w:num w:numId="17" w16cid:durableId="23289746">
    <w:abstractNumId w:val="5"/>
  </w:num>
  <w:num w:numId="18" w16cid:durableId="1584728100">
    <w:abstractNumId w:val="9"/>
  </w:num>
  <w:num w:numId="19" w16cid:durableId="434447744">
    <w:abstractNumId w:val="9"/>
  </w:num>
  <w:num w:numId="20" w16cid:durableId="1966691153">
    <w:abstractNumId w:val="9"/>
  </w:num>
  <w:num w:numId="21" w16cid:durableId="1519201361">
    <w:abstractNumId w:val="9"/>
  </w:num>
  <w:num w:numId="22" w16cid:durableId="1205286072">
    <w:abstractNumId w:val="9"/>
  </w:num>
  <w:num w:numId="23" w16cid:durableId="2099789435">
    <w:abstractNumId w:val="9"/>
  </w:num>
  <w:num w:numId="24" w16cid:durableId="1434983235">
    <w:abstractNumId w:val="9"/>
  </w:num>
  <w:num w:numId="25" w16cid:durableId="1516529299">
    <w:abstractNumId w:val="9"/>
  </w:num>
  <w:num w:numId="26" w16cid:durableId="957445437">
    <w:abstractNumId w:val="9"/>
  </w:num>
  <w:num w:numId="27" w16cid:durableId="397480245">
    <w:abstractNumId w:val="11"/>
  </w:num>
  <w:num w:numId="28" w16cid:durableId="42875243">
    <w:abstractNumId w:val="6"/>
  </w:num>
  <w:num w:numId="29" w16cid:durableId="26949650">
    <w:abstractNumId w:val="15"/>
  </w:num>
  <w:num w:numId="30" w16cid:durableId="266354083">
    <w:abstractNumId w:val="4"/>
  </w:num>
  <w:num w:numId="31" w16cid:durableId="1985354378">
    <w:abstractNumId w:val="2"/>
  </w:num>
  <w:num w:numId="32" w16cid:durableId="2024549555">
    <w:abstractNumId w:val="3"/>
  </w:num>
  <w:num w:numId="33" w16cid:durableId="499195053">
    <w:abstractNumId w:val="13"/>
  </w:num>
  <w:num w:numId="34" w16cid:durableId="158363952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49"/>
    <w:rsid w:val="00007835"/>
    <w:rsid w:val="00011324"/>
    <w:rsid w:val="00021335"/>
    <w:rsid w:val="00027A55"/>
    <w:rsid w:val="00041306"/>
    <w:rsid w:val="000419CD"/>
    <w:rsid w:val="00046210"/>
    <w:rsid w:val="00047A5F"/>
    <w:rsid w:val="000557E9"/>
    <w:rsid w:val="0005587F"/>
    <w:rsid w:val="00071E18"/>
    <w:rsid w:val="00076459"/>
    <w:rsid w:val="00082067"/>
    <w:rsid w:val="0008288F"/>
    <w:rsid w:val="000839D3"/>
    <w:rsid w:val="000848AE"/>
    <w:rsid w:val="00097543"/>
    <w:rsid w:val="000A1207"/>
    <w:rsid w:val="000A301B"/>
    <w:rsid w:val="000A3C73"/>
    <w:rsid w:val="000A6651"/>
    <w:rsid w:val="000A666D"/>
    <w:rsid w:val="000B52F7"/>
    <w:rsid w:val="000C1BFD"/>
    <w:rsid w:val="000D0EB1"/>
    <w:rsid w:val="000D497E"/>
    <w:rsid w:val="000E0676"/>
    <w:rsid w:val="000E4723"/>
    <w:rsid w:val="000E7DAC"/>
    <w:rsid w:val="000F21D3"/>
    <w:rsid w:val="000F4338"/>
    <w:rsid w:val="00127983"/>
    <w:rsid w:val="00130580"/>
    <w:rsid w:val="00133127"/>
    <w:rsid w:val="00133EA0"/>
    <w:rsid w:val="00142553"/>
    <w:rsid w:val="001474F5"/>
    <w:rsid w:val="00155774"/>
    <w:rsid w:val="0016280B"/>
    <w:rsid w:val="00164AFD"/>
    <w:rsid w:val="00164F1B"/>
    <w:rsid w:val="00164FDC"/>
    <w:rsid w:val="00166336"/>
    <w:rsid w:val="00166CB0"/>
    <w:rsid w:val="0016745E"/>
    <w:rsid w:val="00171872"/>
    <w:rsid w:val="00183148"/>
    <w:rsid w:val="0018541B"/>
    <w:rsid w:val="0019449C"/>
    <w:rsid w:val="00194D25"/>
    <w:rsid w:val="001B7065"/>
    <w:rsid w:val="001C2B7C"/>
    <w:rsid w:val="001C430C"/>
    <w:rsid w:val="001C4893"/>
    <w:rsid w:val="001C7C23"/>
    <w:rsid w:val="001D0F5C"/>
    <w:rsid w:val="001D46FB"/>
    <w:rsid w:val="001D57FC"/>
    <w:rsid w:val="001E04FB"/>
    <w:rsid w:val="001E10DA"/>
    <w:rsid w:val="00215A8F"/>
    <w:rsid w:val="00216742"/>
    <w:rsid w:val="00216878"/>
    <w:rsid w:val="00221231"/>
    <w:rsid w:val="00230C66"/>
    <w:rsid w:val="002319CE"/>
    <w:rsid w:val="00232C1C"/>
    <w:rsid w:val="00240316"/>
    <w:rsid w:val="00243B3D"/>
    <w:rsid w:val="002524C9"/>
    <w:rsid w:val="00255B47"/>
    <w:rsid w:val="00256736"/>
    <w:rsid w:val="00266F21"/>
    <w:rsid w:val="00277E4E"/>
    <w:rsid w:val="0028053A"/>
    <w:rsid w:val="0028457B"/>
    <w:rsid w:val="00290501"/>
    <w:rsid w:val="00294CFD"/>
    <w:rsid w:val="0029649C"/>
    <w:rsid w:val="002974CE"/>
    <w:rsid w:val="002A1143"/>
    <w:rsid w:val="002A21C2"/>
    <w:rsid w:val="002A32A0"/>
    <w:rsid w:val="002B7949"/>
    <w:rsid w:val="002C1032"/>
    <w:rsid w:val="002C3F5A"/>
    <w:rsid w:val="002C513D"/>
    <w:rsid w:val="002C6F64"/>
    <w:rsid w:val="002D459D"/>
    <w:rsid w:val="002D5546"/>
    <w:rsid w:val="002E32A1"/>
    <w:rsid w:val="002E430C"/>
    <w:rsid w:val="002E6BA1"/>
    <w:rsid w:val="002F28AF"/>
    <w:rsid w:val="002F5AFB"/>
    <w:rsid w:val="002F7F01"/>
    <w:rsid w:val="003013BD"/>
    <w:rsid w:val="00304FAB"/>
    <w:rsid w:val="003414A1"/>
    <w:rsid w:val="00350233"/>
    <w:rsid w:val="003526D7"/>
    <w:rsid w:val="0035441C"/>
    <w:rsid w:val="00362459"/>
    <w:rsid w:val="00364C6C"/>
    <w:rsid w:val="00365124"/>
    <w:rsid w:val="00365506"/>
    <w:rsid w:val="00381C1B"/>
    <w:rsid w:val="00381D40"/>
    <w:rsid w:val="00383ECF"/>
    <w:rsid w:val="00392DE0"/>
    <w:rsid w:val="00395876"/>
    <w:rsid w:val="003A0833"/>
    <w:rsid w:val="003A28F6"/>
    <w:rsid w:val="003A56FB"/>
    <w:rsid w:val="003C0014"/>
    <w:rsid w:val="003C1882"/>
    <w:rsid w:val="003C61D4"/>
    <w:rsid w:val="003E773D"/>
    <w:rsid w:val="003F1EDE"/>
    <w:rsid w:val="003F3747"/>
    <w:rsid w:val="003F6D8C"/>
    <w:rsid w:val="00405737"/>
    <w:rsid w:val="004144A4"/>
    <w:rsid w:val="004160EB"/>
    <w:rsid w:val="00424CDE"/>
    <w:rsid w:val="00426790"/>
    <w:rsid w:val="00436CD3"/>
    <w:rsid w:val="00443060"/>
    <w:rsid w:val="004430E6"/>
    <w:rsid w:val="00454034"/>
    <w:rsid w:val="0045642F"/>
    <w:rsid w:val="0045729B"/>
    <w:rsid w:val="00471650"/>
    <w:rsid w:val="00481B0B"/>
    <w:rsid w:val="00482185"/>
    <w:rsid w:val="00483701"/>
    <w:rsid w:val="00487A5E"/>
    <w:rsid w:val="00490A46"/>
    <w:rsid w:val="00494BE5"/>
    <w:rsid w:val="00495094"/>
    <w:rsid w:val="004A67A0"/>
    <w:rsid w:val="004B0D63"/>
    <w:rsid w:val="004B508F"/>
    <w:rsid w:val="004C03B9"/>
    <w:rsid w:val="004D0466"/>
    <w:rsid w:val="004D56A4"/>
    <w:rsid w:val="004E5261"/>
    <w:rsid w:val="0050601E"/>
    <w:rsid w:val="00511088"/>
    <w:rsid w:val="00512716"/>
    <w:rsid w:val="00513980"/>
    <w:rsid w:val="005144F7"/>
    <w:rsid w:val="005201C5"/>
    <w:rsid w:val="0052571D"/>
    <w:rsid w:val="00532E08"/>
    <w:rsid w:val="00534707"/>
    <w:rsid w:val="00540CA7"/>
    <w:rsid w:val="00572775"/>
    <w:rsid w:val="00576522"/>
    <w:rsid w:val="00580D8B"/>
    <w:rsid w:val="00582EDC"/>
    <w:rsid w:val="00583B81"/>
    <w:rsid w:val="00587F19"/>
    <w:rsid w:val="00596B8F"/>
    <w:rsid w:val="00597F83"/>
    <w:rsid w:val="005A4BBF"/>
    <w:rsid w:val="005C215D"/>
    <w:rsid w:val="005C797C"/>
    <w:rsid w:val="005D5E7F"/>
    <w:rsid w:val="005D688F"/>
    <w:rsid w:val="005D74B6"/>
    <w:rsid w:val="005E001B"/>
    <w:rsid w:val="005F2B8D"/>
    <w:rsid w:val="00600B36"/>
    <w:rsid w:val="006204BE"/>
    <w:rsid w:val="006205AC"/>
    <w:rsid w:val="00620D5B"/>
    <w:rsid w:val="006341C6"/>
    <w:rsid w:val="00634FDB"/>
    <w:rsid w:val="00642153"/>
    <w:rsid w:val="006438AC"/>
    <w:rsid w:val="00644869"/>
    <w:rsid w:val="0065313A"/>
    <w:rsid w:val="00653170"/>
    <w:rsid w:val="0065352D"/>
    <w:rsid w:val="00655503"/>
    <w:rsid w:val="00656C1C"/>
    <w:rsid w:val="00661036"/>
    <w:rsid w:val="00665747"/>
    <w:rsid w:val="00667A1E"/>
    <w:rsid w:val="00672238"/>
    <w:rsid w:val="00677DA6"/>
    <w:rsid w:val="00691DC8"/>
    <w:rsid w:val="0069430E"/>
    <w:rsid w:val="006A0DC5"/>
    <w:rsid w:val="006A5B7F"/>
    <w:rsid w:val="006A5EBB"/>
    <w:rsid w:val="006A71D8"/>
    <w:rsid w:val="006B3D12"/>
    <w:rsid w:val="006C00F3"/>
    <w:rsid w:val="006C2EA4"/>
    <w:rsid w:val="006D757C"/>
    <w:rsid w:val="006E11E2"/>
    <w:rsid w:val="006E50F0"/>
    <w:rsid w:val="006F2FF4"/>
    <w:rsid w:val="006F5FCC"/>
    <w:rsid w:val="00702EB1"/>
    <w:rsid w:val="00710C5C"/>
    <w:rsid w:val="00712879"/>
    <w:rsid w:val="00715344"/>
    <w:rsid w:val="00725BE8"/>
    <w:rsid w:val="007374BB"/>
    <w:rsid w:val="00742069"/>
    <w:rsid w:val="00753E1E"/>
    <w:rsid w:val="00765D35"/>
    <w:rsid w:val="00772A9C"/>
    <w:rsid w:val="007730C6"/>
    <w:rsid w:val="007857B5"/>
    <w:rsid w:val="00792ACD"/>
    <w:rsid w:val="007944F0"/>
    <w:rsid w:val="0079588C"/>
    <w:rsid w:val="007A5325"/>
    <w:rsid w:val="007B33E5"/>
    <w:rsid w:val="007C3C9D"/>
    <w:rsid w:val="007C5CC5"/>
    <w:rsid w:val="007D293D"/>
    <w:rsid w:val="007E0AB4"/>
    <w:rsid w:val="007E5FF8"/>
    <w:rsid w:val="007F3E35"/>
    <w:rsid w:val="007F6596"/>
    <w:rsid w:val="008004AE"/>
    <w:rsid w:val="00811115"/>
    <w:rsid w:val="00831870"/>
    <w:rsid w:val="00851967"/>
    <w:rsid w:val="008551A2"/>
    <w:rsid w:val="0085773E"/>
    <w:rsid w:val="00863F4D"/>
    <w:rsid w:val="00875DEC"/>
    <w:rsid w:val="008767BC"/>
    <w:rsid w:val="008824DB"/>
    <w:rsid w:val="00883555"/>
    <w:rsid w:val="008955DF"/>
    <w:rsid w:val="00896F24"/>
    <w:rsid w:val="008A4DEE"/>
    <w:rsid w:val="008C61B1"/>
    <w:rsid w:val="008C6813"/>
    <w:rsid w:val="008C7846"/>
    <w:rsid w:val="008E3696"/>
    <w:rsid w:val="008F5B75"/>
    <w:rsid w:val="00903A47"/>
    <w:rsid w:val="00904B35"/>
    <w:rsid w:val="00914EA7"/>
    <w:rsid w:val="009255F7"/>
    <w:rsid w:val="009276D7"/>
    <w:rsid w:val="0093023D"/>
    <w:rsid w:val="00931190"/>
    <w:rsid w:val="00943356"/>
    <w:rsid w:val="009444AF"/>
    <w:rsid w:val="009465F3"/>
    <w:rsid w:val="00950DF6"/>
    <w:rsid w:val="009600ED"/>
    <w:rsid w:val="00960736"/>
    <w:rsid w:val="009818D5"/>
    <w:rsid w:val="00994801"/>
    <w:rsid w:val="009A084B"/>
    <w:rsid w:val="009A13A5"/>
    <w:rsid w:val="009A1675"/>
    <w:rsid w:val="009A5C28"/>
    <w:rsid w:val="009A7B3D"/>
    <w:rsid w:val="009B1A95"/>
    <w:rsid w:val="009B4567"/>
    <w:rsid w:val="009B5202"/>
    <w:rsid w:val="009C0381"/>
    <w:rsid w:val="009C3203"/>
    <w:rsid w:val="009E03EE"/>
    <w:rsid w:val="009E1980"/>
    <w:rsid w:val="009E5D98"/>
    <w:rsid w:val="009E79DE"/>
    <w:rsid w:val="009F024C"/>
    <w:rsid w:val="00A049F6"/>
    <w:rsid w:val="00A07951"/>
    <w:rsid w:val="00A07B0D"/>
    <w:rsid w:val="00A10D9A"/>
    <w:rsid w:val="00A30F22"/>
    <w:rsid w:val="00A42100"/>
    <w:rsid w:val="00A44989"/>
    <w:rsid w:val="00A5275E"/>
    <w:rsid w:val="00A55084"/>
    <w:rsid w:val="00A56895"/>
    <w:rsid w:val="00A6414D"/>
    <w:rsid w:val="00A67145"/>
    <w:rsid w:val="00A701D5"/>
    <w:rsid w:val="00A84901"/>
    <w:rsid w:val="00A93784"/>
    <w:rsid w:val="00AB438B"/>
    <w:rsid w:val="00AB7158"/>
    <w:rsid w:val="00AC3E44"/>
    <w:rsid w:val="00AD051B"/>
    <w:rsid w:val="00AD1468"/>
    <w:rsid w:val="00AD1815"/>
    <w:rsid w:val="00AD235B"/>
    <w:rsid w:val="00AD4C6F"/>
    <w:rsid w:val="00AE0AE5"/>
    <w:rsid w:val="00AE349A"/>
    <w:rsid w:val="00AE4EB3"/>
    <w:rsid w:val="00AE7438"/>
    <w:rsid w:val="00AF3561"/>
    <w:rsid w:val="00AF65B9"/>
    <w:rsid w:val="00AF75CA"/>
    <w:rsid w:val="00AF7E75"/>
    <w:rsid w:val="00B1469A"/>
    <w:rsid w:val="00B1479D"/>
    <w:rsid w:val="00B2151B"/>
    <w:rsid w:val="00B30B71"/>
    <w:rsid w:val="00B35ABC"/>
    <w:rsid w:val="00B367A6"/>
    <w:rsid w:val="00B40293"/>
    <w:rsid w:val="00B44D3E"/>
    <w:rsid w:val="00B4654E"/>
    <w:rsid w:val="00B7023F"/>
    <w:rsid w:val="00B76822"/>
    <w:rsid w:val="00B8744F"/>
    <w:rsid w:val="00B87BE3"/>
    <w:rsid w:val="00B90A21"/>
    <w:rsid w:val="00BA43EC"/>
    <w:rsid w:val="00BB3892"/>
    <w:rsid w:val="00BC4AA8"/>
    <w:rsid w:val="00BC7CFA"/>
    <w:rsid w:val="00BD77D9"/>
    <w:rsid w:val="00BE1B9C"/>
    <w:rsid w:val="00BE1C12"/>
    <w:rsid w:val="00BE5AF3"/>
    <w:rsid w:val="00BF376D"/>
    <w:rsid w:val="00BF5411"/>
    <w:rsid w:val="00BF5FC7"/>
    <w:rsid w:val="00C231A8"/>
    <w:rsid w:val="00C25E5C"/>
    <w:rsid w:val="00C274A6"/>
    <w:rsid w:val="00C41A75"/>
    <w:rsid w:val="00C52E7B"/>
    <w:rsid w:val="00C533CF"/>
    <w:rsid w:val="00C53A3D"/>
    <w:rsid w:val="00C57FA3"/>
    <w:rsid w:val="00C71BCF"/>
    <w:rsid w:val="00C77D22"/>
    <w:rsid w:val="00C80468"/>
    <w:rsid w:val="00C83465"/>
    <w:rsid w:val="00C84FF0"/>
    <w:rsid w:val="00C940A2"/>
    <w:rsid w:val="00C9499E"/>
    <w:rsid w:val="00CA39C1"/>
    <w:rsid w:val="00CA3CE1"/>
    <w:rsid w:val="00CB1FCE"/>
    <w:rsid w:val="00CB4C47"/>
    <w:rsid w:val="00CB59C2"/>
    <w:rsid w:val="00CB6C8B"/>
    <w:rsid w:val="00CB7146"/>
    <w:rsid w:val="00CD0C21"/>
    <w:rsid w:val="00CE720F"/>
    <w:rsid w:val="00CE7D8D"/>
    <w:rsid w:val="00CF11CB"/>
    <w:rsid w:val="00CF69BB"/>
    <w:rsid w:val="00CF7D9F"/>
    <w:rsid w:val="00D039E3"/>
    <w:rsid w:val="00D10BEA"/>
    <w:rsid w:val="00D1456A"/>
    <w:rsid w:val="00D21139"/>
    <w:rsid w:val="00D3447C"/>
    <w:rsid w:val="00D37ED4"/>
    <w:rsid w:val="00D627B8"/>
    <w:rsid w:val="00D65D9A"/>
    <w:rsid w:val="00D65FFD"/>
    <w:rsid w:val="00D716A9"/>
    <w:rsid w:val="00D74CA2"/>
    <w:rsid w:val="00D867DF"/>
    <w:rsid w:val="00D86A7C"/>
    <w:rsid w:val="00D91DB2"/>
    <w:rsid w:val="00DA03A5"/>
    <w:rsid w:val="00DA09FA"/>
    <w:rsid w:val="00DA236A"/>
    <w:rsid w:val="00DA3449"/>
    <w:rsid w:val="00DA3ADD"/>
    <w:rsid w:val="00DB4A21"/>
    <w:rsid w:val="00DC1341"/>
    <w:rsid w:val="00DC3A68"/>
    <w:rsid w:val="00DD6D63"/>
    <w:rsid w:val="00DE0CF4"/>
    <w:rsid w:val="00DF139B"/>
    <w:rsid w:val="00DF19F3"/>
    <w:rsid w:val="00DF2376"/>
    <w:rsid w:val="00DF2AE1"/>
    <w:rsid w:val="00DF4128"/>
    <w:rsid w:val="00E038F2"/>
    <w:rsid w:val="00E10A4F"/>
    <w:rsid w:val="00E10AA0"/>
    <w:rsid w:val="00E11A2E"/>
    <w:rsid w:val="00E35B50"/>
    <w:rsid w:val="00E40078"/>
    <w:rsid w:val="00E465F3"/>
    <w:rsid w:val="00E53503"/>
    <w:rsid w:val="00E556CB"/>
    <w:rsid w:val="00E61CAE"/>
    <w:rsid w:val="00E63360"/>
    <w:rsid w:val="00E6431C"/>
    <w:rsid w:val="00E66855"/>
    <w:rsid w:val="00E70DC8"/>
    <w:rsid w:val="00E75586"/>
    <w:rsid w:val="00E87209"/>
    <w:rsid w:val="00E959A3"/>
    <w:rsid w:val="00EB2FD9"/>
    <w:rsid w:val="00EB3036"/>
    <w:rsid w:val="00EC3ED3"/>
    <w:rsid w:val="00ED2169"/>
    <w:rsid w:val="00ED2986"/>
    <w:rsid w:val="00ED6E2A"/>
    <w:rsid w:val="00EE2EB1"/>
    <w:rsid w:val="00F01461"/>
    <w:rsid w:val="00F0618C"/>
    <w:rsid w:val="00F10B9E"/>
    <w:rsid w:val="00F144A4"/>
    <w:rsid w:val="00F2629C"/>
    <w:rsid w:val="00F3215E"/>
    <w:rsid w:val="00F4028A"/>
    <w:rsid w:val="00F461EC"/>
    <w:rsid w:val="00F504D3"/>
    <w:rsid w:val="00F63F26"/>
    <w:rsid w:val="00F72D59"/>
    <w:rsid w:val="00F77E4A"/>
    <w:rsid w:val="00F84370"/>
    <w:rsid w:val="00F85FD5"/>
    <w:rsid w:val="00F96344"/>
    <w:rsid w:val="00F97407"/>
    <w:rsid w:val="00FB3F69"/>
    <w:rsid w:val="00FB6462"/>
    <w:rsid w:val="00FB75BD"/>
    <w:rsid w:val="00FC387C"/>
    <w:rsid w:val="00FD0C0C"/>
    <w:rsid w:val="00FD7AE6"/>
    <w:rsid w:val="00FE4D36"/>
    <w:rsid w:val="00FE7A55"/>
    <w:rsid w:val="00FF0776"/>
    <w:rsid w:val="00FF30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5A9B1"/>
  <w15:chartTrackingRefBased/>
  <w15:docId w15:val="{77F278F2-6B45-4952-B7FD-B34864C9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951"/>
  </w:style>
  <w:style w:type="paragraph" w:styleId="Heading1">
    <w:name w:val="heading 1"/>
    <w:basedOn w:val="Normal"/>
    <w:next w:val="Normal"/>
    <w:link w:val="Heading1Char"/>
    <w:uiPriority w:val="9"/>
    <w:qFormat/>
    <w:rsid w:val="00164F1B"/>
    <w:pPr>
      <w:keepNext/>
      <w:keepLines/>
      <w:spacing w:before="600" w:after="120"/>
      <w:outlineLvl w:val="0"/>
    </w:pPr>
    <w:rPr>
      <w:b/>
      <w:bCs/>
      <w:color w:val="0081C6" w:themeColor="text2"/>
      <w:sz w:val="30"/>
      <w:szCs w:val="30"/>
    </w:rPr>
  </w:style>
  <w:style w:type="paragraph" w:styleId="Heading2">
    <w:name w:val="heading 2"/>
    <w:basedOn w:val="Normal"/>
    <w:next w:val="Normal"/>
    <w:link w:val="Heading2Char"/>
    <w:uiPriority w:val="9"/>
    <w:unhideWhenUsed/>
    <w:qFormat/>
    <w:rsid w:val="003C0014"/>
    <w:pPr>
      <w:keepNext/>
      <w:keepLines/>
      <w:spacing w:before="240" w:after="120"/>
      <w:outlineLvl w:val="1"/>
    </w:pPr>
    <w:rPr>
      <w:b/>
      <w:bCs/>
      <w:color w:val="808285"/>
      <w:spacing w:val="6"/>
      <w:sz w:val="23"/>
      <w:szCs w:val="23"/>
    </w:rPr>
  </w:style>
  <w:style w:type="paragraph" w:styleId="Heading3">
    <w:name w:val="heading 3"/>
    <w:basedOn w:val="Normal"/>
    <w:next w:val="Normal"/>
    <w:link w:val="Heading3Char"/>
    <w:uiPriority w:val="9"/>
    <w:semiHidden/>
    <w:unhideWhenUsed/>
    <w:rsid w:val="00D74CA2"/>
    <w:pPr>
      <w:keepNext/>
      <w:keepLines/>
      <w:spacing w:before="40" w:after="0"/>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customStyle="1" w:styleId="Spacer-1px">
    <w:name w:val="Spacer - 1px"/>
    <w:basedOn w:val="Normal"/>
    <w:rsid w:val="00772A9C"/>
    <w:pPr>
      <w:spacing w:after="0"/>
    </w:pPr>
    <w:rPr>
      <w:noProof/>
      <w:sz w:val="2"/>
      <w:szCs w:val="2"/>
    </w:rPr>
  </w:style>
  <w:style w:type="paragraph" w:styleId="Header">
    <w:name w:val="header"/>
    <w:basedOn w:val="Normal"/>
    <w:link w:val="HeaderChar"/>
    <w:uiPriority w:val="99"/>
    <w:unhideWhenUsed/>
    <w:rsid w:val="00B87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44F"/>
  </w:style>
  <w:style w:type="paragraph" w:styleId="Footer">
    <w:name w:val="footer"/>
    <w:basedOn w:val="Normal"/>
    <w:link w:val="FooterChar"/>
    <w:uiPriority w:val="99"/>
    <w:unhideWhenUsed/>
    <w:rsid w:val="00B8744F"/>
    <w:pPr>
      <w:tabs>
        <w:tab w:val="center" w:pos="4513"/>
        <w:tab w:val="right" w:pos="9026"/>
      </w:tabs>
      <w:spacing w:after="0" w:line="240" w:lineRule="auto"/>
    </w:pPr>
    <w:rPr>
      <w:noProof/>
      <w:color w:val="808285"/>
      <w:spacing w:val="4"/>
      <w:sz w:val="16"/>
      <w:szCs w:val="16"/>
    </w:rPr>
  </w:style>
  <w:style w:type="character" w:customStyle="1" w:styleId="FooterChar">
    <w:name w:val="Footer Char"/>
    <w:basedOn w:val="DefaultParagraphFont"/>
    <w:link w:val="Footer"/>
    <w:uiPriority w:val="99"/>
    <w:rsid w:val="00B8744F"/>
    <w:rPr>
      <w:noProof/>
      <w:color w:val="808285"/>
      <w:spacing w:val="4"/>
      <w:sz w:val="16"/>
      <w:szCs w:val="16"/>
    </w:rPr>
  </w:style>
  <w:style w:type="character" w:styleId="PageNumber">
    <w:name w:val="page number"/>
    <w:uiPriority w:val="99"/>
    <w:unhideWhenUsed/>
    <w:rsid w:val="00B8744F"/>
    <w:rPr>
      <w:b/>
      <w:bCs/>
    </w:rPr>
  </w:style>
  <w:style w:type="character" w:styleId="Strong">
    <w:name w:val="Strong"/>
    <w:basedOn w:val="DefaultParagraphFont"/>
    <w:uiPriority w:val="22"/>
    <w:qFormat/>
    <w:rsid w:val="00B8744F"/>
    <w:rPr>
      <w:b/>
      <w:bCs/>
    </w:rPr>
  </w:style>
  <w:style w:type="paragraph" w:styleId="Subtitle">
    <w:name w:val="Subtitle"/>
    <w:basedOn w:val="Normal"/>
    <w:next w:val="Normal"/>
    <w:link w:val="SubtitleChar"/>
    <w:uiPriority w:val="11"/>
    <w:qFormat/>
    <w:rsid w:val="008C61B1"/>
    <w:pPr>
      <w:spacing w:after="0"/>
    </w:pPr>
    <w:rPr>
      <w:b/>
      <w:bCs/>
      <w:caps/>
      <w:color w:val="13B5EA" w:themeColor="accent6"/>
      <w:spacing w:val="28"/>
      <w:sz w:val="24"/>
      <w:szCs w:val="24"/>
    </w:rPr>
  </w:style>
  <w:style w:type="character" w:customStyle="1" w:styleId="SubtitleChar">
    <w:name w:val="Subtitle Char"/>
    <w:basedOn w:val="DefaultParagraphFont"/>
    <w:link w:val="Subtitle"/>
    <w:uiPriority w:val="11"/>
    <w:rsid w:val="008C61B1"/>
    <w:rPr>
      <w:b/>
      <w:bCs/>
      <w:caps/>
      <w:color w:val="13B5EA" w:themeColor="accent6"/>
      <w:spacing w:val="28"/>
      <w:sz w:val="24"/>
      <w:szCs w:val="24"/>
    </w:rPr>
  </w:style>
  <w:style w:type="paragraph" w:styleId="Title">
    <w:name w:val="Title"/>
    <w:basedOn w:val="Normal"/>
    <w:next w:val="Normal"/>
    <w:link w:val="TitleChar"/>
    <w:uiPriority w:val="10"/>
    <w:qFormat/>
    <w:rsid w:val="00DD6D63"/>
    <w:pPr>
      <w:spacing w:after="480" w:line="240" w:lineRule="auto"/>
    </w:pPr>
    <w:rPr>
      <w:color w:val="0081C6" w:themeColor="text2"/>
      <w:sz w:val="53"/>
      <w:szCs w:val="53"/>
    </w:rPr>
  </w:style>
  <w:style w:type="character" w:customStyle="1" w:styleId="TitleChar">
    <w:name w:val="Title Char"/>
    <w:basedOn w:val="DefaultParagraphFont"/>
    <w:link w:val="Title"/>
    <w:uiPriority w:val="10"/>
    <w:rsid w:val="00DD6D63"/>
    <w:rPr>
      <w:color w:val="0081C6" w:themeColor="text2"/>
      <w:sz w:val="53"/>
      <w:szCs w:val="53"/>
    </w:rPr>
  </w:style>
  <w:style w:type="character" w:customStyle="1" w:styleId="Heading1Char">
    <w:name w:val="Heading 1 Char"/>
    <w:basedOn w:val="DefaultParagraphFont"/>
    <w:link w:val="Heading1"/>
    <w:uiPriority w:val="9"/>
    <w:rsid w:val="00164F1B"/>
    <w:rPr>
      <w:b/>
      <w:bCs/>
      <w:color w:val="0081C6" w:themeColor="text2"/>
      <w:sz w:val="30"/>
      <w:szCs w:val="30"/>
    </w:rPr>
  </w:style>
  <w:style w:type="paragraph" w:styleId="Quote">
    <w:name w:val="Quote"/>
    <w:basedOn w:val="Normal"/>
    <w:next w:val="Normal"/>
    <w:link w:val="QuoteChar"/>
    <w:uiPriority w:val="29"/>
    <w:qFormat/>
    <w:rsid w:val="009818D5"/>
    <w:pPr>
      <w:pBdr>
        <w:top w:val="single" w:sz="48" w:space="6" w:color="E6E7E8" w:themeColor="background2"/>
        <w:left w:val="single" w:sz="48" w:space="0" w:color="E6E7E8" w:themeColor="background2"/>
        <w:bottom w:val="single" w:sz="48" w:space="3" w:color="E6E7E8" w:themeColor="background2"/>
        <w:right w:val="single" w:sz="48" w:space="0" w:color="E6E7E8" w:themeColor="background2"/>
      </w:pBdr>
      <w:shd w:val="clear" w:color="auto" w:fill="E6E7E8" w:themeFill="background2"/>
      <w:spacing w:before="240" w:after="360" w:line="324" w:lineRule="auto"/>
      <w:ind w:left="142" w:right="142"/>
      <w:jc w:val="center"/>
    </w:pPr>
    <w:rPr>
      <w:b/>
      <w:bCs/>
      <w:i/>
      <w:iCs/>
      <w:color w:val="0081C6" w:themeColor="text2"/>
      <w:sz w:val="19"/>
      <w:szCs w:val="19"/>
    </w:rPr>
  </w:style>
  <w:style w:type="character" w:customStyle="1" w:styleId="QuoteChar">
    <w:name w:val="Quote Char"/>
    <w:basedOn w:val="DefaultParagraphFont"/>
    <w:link w:val="Quote"/>
    <w:uiPriority w:val="29"/>
    <w:rsid w:val="009818D5"/>
    <w:rPr>
      <w:b/>
      <w:bCs/>
      <w:i/>
      <w:iCs/>
      <w:color w:val="0081C6" w:themeColor="text2"/>
      <w:sz w:val="19"/>
      <w:szCs w:val="19"/>
      <w:shd w:val="clear" w:color="auto" w:fill="E6E7E8" w:themeFill="background2"/>
    </w:rPr>
  </w:style>
  <w:style w:type="character" w:customStyle="1" w:styleId="Heading2Char">
    <w:name w:val="Heading 2 Char"/>
    <w:basedOn w:val="DefaultParagraphFont"/>
    <w:link w:val="Heading2"/>
    <w:uiPriority w:val="9"/>
    <w:rsid w:val="003C0014"/>
    <w:rPr>
      <w:b/>
      <w:bCs/>
      <w:color w:val="808285"/>
      <w:spacing w:val="6"/>
      <w:sz w:val="23"/>
      <w:szCs w:val="23"/>
    </w:rPr>
  </w:style>
  <w:style w:type="paragraph" w:customStyle="1" w:styleId="BlueLine">
    <w:name w:val="Blue Line"/>
    <w:basedOn w:val="Normal"/>
    <w:qFormat/>
    <w:rsid w:val="009818D5"/>
    <w:pPr>
      <w:pBdr>
        <w:top w:val="single" w:sz="6" w:space="1" w:color="A9D8F4" w:themeColor="accent3"/>
      </w:pBdr>
      <w:spacing w:line="264" w:lineRule="auto"/>
    </w:pPr>
  </w:style>
  <w:style w:type="paragraph" w:styleId="FootnoteText">
    <w:name w:val="footnote text"/>
    <w:basedOn w:val="Normal"/>
    <w:link w:val="FootnoteTextChar"/>
    <w:uiPriority w:val="99"/>
    <w:semiHidden/>
    <w:unhideWhenUsed/>
    <w:rsid w:val="0079588C"/>
    <w:pPr>
      <w:spacing w:after="0" w:line="240" w:lineRule="auto"/>
    </w:pPr>
    <w:rPr>
      <w:sz w:val="16"/>
    </w:rPr>
  </w:style>
  <w:style w:type="character" w:customStyle="1" w:styleId="FootnoteTextChar">
    <w:name w:val="Footnote Text Char"/>
    <w:basedOn w:val="DefaultParagraphFont"/>
    <w:link w:val="FootnoteText"/>
    <w:uiPriority w:val="99"/>
    <w:semiHidden/>
    <w:rsid w:val="0079588C"/>
    <w:rPr>
      <w:sz w:val="16"/>
    </w:rPr>
  </w:style>
  <w:style w:type="character" w:styleId="FootnoteReference">
    <w:name w:val="footnote reference"/>
    <w:basedOn w:val="DefaultParagraphFont"/>
    <w:uiPriority w:val="99"/>
    <w:semiHidden/>
    <w:unhideWhenUsed/>
    <w:rsid w:val="0079588C"/>
    <w:rPr>
      <w:vertAlign w:val="superscript"/>
    </w:rPr>
  </w:style>
  <w:style w:type="paragraph" w:styleId="ListNumber">
    <w:name w:val="List Number"/>
    <w:basedOn w:val="Normal"/>
    <w:uiPriority w:val="19"/>
    <w:unhideWhenUsed/>
    <w:qFormat/>
    <w:rsid w:val="006A0DC5"/>
    <w:pPr>
      <w:spacing w:before="360"/>
    </w:pPr>
  </w:style>
  <w:style w:type="character" w:styleId="Hyperlink">
    <w:name w:val="Hyperlink"/>
    <w:basedOn w:val="DefaultParagraphFont"/>
    <w:uiPriority w:val="99"/>
    <w:unhideWhenUsed/>
    <w:rsid w:val="00AD235B"/>
    <w:rPr>
      <w:color w:val="000000" w:themeColor="hyperlink"/>
      <w:u w:val="single"/>
    </w:rPr>
  </w:style>
  <w:style w:type="character" w:styleId="UnresolvedMention">
    <w:name w:val="Unresolved Mention"/>
    <w:basedOn w:val="DefaultParagraphFont"/>
    <w:uiPriority w:val="99"/>
    <w:semiHidden/>
    <w:unhideWhenUsed/>
    <w:rsid w:val="00AD235B"/>
    <w:rPr>
      <w:color w:val="605E5C"/>
      <w:shd w:val="clear" w:color="auto" w:fill="E1DFDD"/>
    </w:rPr>
  </w:style>
  <w:style w:type="table" w:styleId="TableGrid">
    <w:name w:val="Table Grid"/>
    <w:basedOn w:val="TableNormal"/>
    <w:uiPriority w:val="59"/>
    <w:rsid w:val="00FD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Underline">
    <w:name w:val="List Number Underline"/>
    <w:basedOn w:val="ListNumber"/>
    <w:qFormat/>
    <w:rsid w:val="009B4567"/>
    <w:pPr>
      <w:pBdr>
        <w:bottom w:val="single" w:sz="6" w:space="6" w:color="A9D8F4" w:themeColor="accent3"/>
        <w:between w:val="single" w:sz="6" w:space="6" w:color="A9D8F4" w:themeColor="accent3"/>
      </w:pBdr>
      <w:spacing w:before="140" w:after="60"/>
    </w:pPr>
  </w:style>
  <w:style w:type="table" w:customStyle="1" w:styleId="APFTable">
    <w:name w:val="APF Table"/>
    <w:basedOn w:val="TableNormal"/>
    <w:uiPriority w:val="99"/>
    <w:rsid w:val="00C940A2"/>
    <w:pPr>
      <w:spacing w:before="120" w:after="120"/>
    </w:p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E0F0FB" w:themeFill="accent1"/>
    </w:tcPr>
    <w:tblStylePr w:type="firstRow">
      <w:pPr>
        <w:wordWrap/>
        <w:spacing w:beforeLines="0" w:before="240" w:beforeAutospacing="0"/>
      </w:pPr>
      <w:rPr>
        <w:b/>
        <w:color w:val="FFFFFF" w:themeColor="background1"/>
      </w:rPr>
      <w:tblPr/>
      <w:tcPr>
        <w:shd w:val="clear" w:color="auto" w:fill="0081C6" w:themeFill="text2"/>
      </w:tcPr>
    </w:tblStylePr>
    <w:tblStylePr w:type="lastRow">
      <w:rPr>
        <w:b/>
      </w:rPr>
    </w:tblStylePr>
    <w:tblStylePr w:type="firstCol">
      <w:rPr>
        <w:b/>
      </w:rPr>
      <w:tblPr/>
      <w:tcPr>
        <w:shd w:val="clear" w:color="auto" w:fill="A9D8F4" w:themeFill="accent3"/>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E0F0FB" w:themeFill="accent1"/>
      </w:tcPr>
    </w:tblStylePr>
  </w:style>
  <w:style w:type="paragraph" w:customStyle="1" w:styleId="Spacer-Cover">
    <w:name w:val="Spacer - Cover"/>
    <w:basedOn w:val="Spacer-1px"/>
    <w:rsid w:val="002F5AFB"/>
    <w:pPr>
      <w:spacing w:after="2540"/>
    </w:pPr>
  </w:style>
  <w:style w:type="paragraph" w:customStyle="1" w:styleId="DiagramText">
    <w:name w:val="Diagram Text"/>
    <w:basedOn w:val="Normal"/>
    <w:qFormat/>
    <w:rsid w:val="00653170"/>
    <w:pPr>
      <w:spacing w:after="0"/>
    </w:pPr>
    <w:rPr>
      <w:sz w:val="19"/>
      <w:szCs w:val="19"/>
    </w:rPr>
  </w:style>
  <w:style w:type="paragraph" w:styleId="NoSpacing">
    <w:name w:val="No Spacing"/>
    <w:uiPriority w:val="1"/>
    <w:qFormat/>
    <w:rsid w:val="00644869"/>
    <w:pPr>
      <w:spacing w:after="0" w:line="240" w:lineRule="auto"/>
    </w:pPr>
  </w:style>
  <w:style w:type="character" w:customStyle="1" w:styleId="Heading3Char">
    <w:name w:val="Heading 3 Char"/>
    <w:basedOn w:val="DefaultParagraphFont"/>
    <w:link w:val="Heading3"/>
    <w:uiPriority w:val="9"/>
    <w:semiHidden/>
    <w:rsid w:val="00D74CA2"/>
    <w:rPr>
      <w:rFonts w:asciiTheme="majorHAnsi" w:eastAsiaTheme="majorEastAsia" w:hAnsiTheme="majorHAnsi" w:cstheme="majorBidi"/>
      <w:b/>
      <w:color w:val="000000" w:themeColor="text1"/>
      <w:szCs w:val="24"/>
    </w:rPr>
  </w:style>
  <w:style w:type="paragraph" w:styleId="ListBullet">
    <w:name w:val="List Bullet"/>
    <w:basedOn w:val="Normal"/>
    <w:uiPriority w:val="99"/>
    <w:unhideWhenUsed/>
    <w:qFormat/>
    <w:rsid w:val="00D74CA2"/>
  </w:style>
  <w:style w:type="character" w:styleId="CommentReference">
    <w:name w:val="annotation reference"/>
    <w:basedOn w:val="DefaultParagraphFont"/>
    <w:uiPriority w:val="99"/>
    <w:semiHidden/>
    <w:unhideWhenUsed/>
    <w:rsid w:val="00B2151B"/>
    <w:rPr>
      <w:sz w:val="16"/>
      <w:szCs w:val="16"/>
    </w:rPr>
  </w:style>
  <w:style w:type="paragraph" w:styleId="CommentText">
    <w:name w:val="annotation text"/>
    <w:basedOn w:val="Normal"/>
    <w:link w:val="CommentTextChar"/>
    <w:uiPriority w:val="99"/>
    <w:unhideWhenUsed/>
    <w:rsid w:val="00B2151B"/>
    <w:pPr>
      <w:spacing w:after="0" w:line="240" w:lineRule="auto"/>
    </w:pPr>
    <w:rPr>
      <w:rFonts w:ascii="Times New Roman" w:eastAsia="Times New Roman" w:hAnsi="Times New Roman" w:cs="Times New Roman"/>
      <w:lang w:eastAsia="en-GB"/>
    </w:rPr>
  </w:style>
  <w:style w:type="character" w:customStyle="1" w:styleId="CommentTextChar">
    <w:name w:val="Comment Text Char"/>
    <w:basedOn w:val="DefaultParagraphFont"/>
    <w:link w:val="CommentText"/>
    <w:uiPriority w:val="99"/>
    <w:rsid w:val="00B2151B"/>
    <w:rPr>
      <w:rFonts w:ascii="Times New Roman" w:eastAsia="Times New Roman" w:hAnsi="Times New Roman" w:cs="Times New Roman"/>
      <w:lang w:eastAsia="en-GB"/>
    </w:rPr>
  </w:style>
  <w:style w:type="paragraph" w:styleId="ListParagraph">
    <w:name w:val="List Paragraph"/>
    <w:aliases w:val="Paragraph,List Paragraph (numbered (a)),Lapis Bulleted List,Dot pt,F5 List Paragraph,List Paragraph1,List Paragraph Char Char Char,Indicator Text,Numbered Para 1,Bullet 1,List Paragraph12,Bullet Points,MAIN CONTENT,List 100s,WB Para"/>
    <w:basedOn w:val="Normal"/>
    <w:link w:val="ListParagraphChar"/>
    <w:uiPriority w:val="34"/>
    <w:qFormat/>
    <w:rsid w:val="00960736"/>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A5325"/>
    <w:rPr>
      <w:color w:val="000000" w:themeColor="followedHyperlink"/>
      <w:u w:val="single"/>
    </w:rPr>
  </w:style>
  <w:style w:type="character" w:customStyle="1" w:styleId="ListParagraphChar">
    <w:name w:val="List Paragraph Char"/>
    <w:aliases w:val="Paragraph Char,List Paragraph (numbered (a)) Char,Lapis Bulleted List Char,Dot pt Char,F5 List Paragraph Char,List Paragraph1 Char,List Paragraph Char Char Char Char,Indicator Text Char,Numbered Para 1 Char,Bullet 1 Char,WB Para Char"/>
    <w:link w:val="ListParagraph"/>
    <w:uiPriority w:val="34"/>
    <w:rsid w:val="000B52F7"/>
    <w:rPr>
      <w:rFonts w:ascii="Times New Roman" w:eastAsia="Times New Roman" w:hAnsi="Times New Roman" w:cs="Times New Roman"/>
      <w:sz w:val="24"/>
      <w:szCs w:val="24"/>
      <w:lang w:eastAsia="en-GB"/>
    </w:rPr>
  </w:style>
  <w:style w:type="paragraph" w:customStyle="1" w:styleId="Default">
    <w:name w:val="Default"/>
    <w:rsid w:val="00DF19F3"/>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www.un.org/sustainabledevelopment/sustainable-consumption-produc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n.org/sustainabledevelopment/biodiversity/" TargetMode="External"/><Relationship Id="rId7" Type="http://schemas.openxmlformats.org/officeDocument/2006/relationships/endnotes" Target="endnotes.xml"/><Relationship Id="rId12" Type="http://schemas.openxmlformats.org/officeDocument/2006/relationships/hyperlink" Target="https://www.un.org/sustainabledevelopment/sustainable-development-goals/" TargetMode="External"/><Relationship Id="rId17" Type="http://schemas.openxmlformats.org/officeDocument/2006/relationships/hyperlink" Target="https://www.un.org/sustainabledevelopment/sustainable-development-goals/"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un.org/sustainabledevelopment/energy/" TargetMode="External"/><Relationship Id="rId20" Type="http://schemas.openxmlformats.org/officeDocument/2006/relationships/hyperlink" Target="https://www.un.org/sustainabledevelopment/oce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ganhri.org/international-conference/" TargetMode="External"/><Relationship Id="rId5" Type="http://schemas.openxmlformats.org/officeDocument/2006/relationships/webSettings" Target="webSettings.xml"/><Relationship Id="rId15" Type="http://schemas.openxmlformats.org/officeDocument/2006/relationships/hyperlink" Target="https://www.un.org/sustainabledevelopment/water-and-sanitation/" TargetMode="External"/><Relationship Id="rId23" Type="http://schemas.openxmlformats.org/officeDocument/2006/relationships/hyperlink" Target="https://www.un.org/sustainabledevelopment/peace-justice/"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un.org/sustainabledevelopment/climate-change/"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un.org/sustainabledevelopment/development-agenda/" TargetMode="External"/><Relationship Id="rId22" Type="http://schemas.openxmlformats.org/officeDocument/2006/relationships/hyperlink" Target="https://ganhri.org/paris-principle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ong\OneDrive%20-%20Australian%20Human%20Rights%20Commission\Desktop\EU-IGM\Communications%20and%20Visibility\Fact%20Sheets\Template.dotx" TargetMode="External"/></Relationships>
</file>

<file path=word/theme/theme1.xml><?xml version="1.0" encoding="utf-8"?>
<a:theme xmlns:a="http://schemas.openxmlformats.org/drawingml/2006/main" name="Office Theme">
  <a:themeElements>
    <a:clrScheme name="Asia Pacific Forum">
      <a:dk1>
        <a:sysClr val="windowText" lastClr="000000"/>
      </a:dk1>
      <a:lt1>
        <a:sysClr val="window" lastClr="FFFFFF"/>
      </a:lt1>
      <a:dk2>
        <a:srgbClr val="0081C6"/>
      </a:dk2>
      <a:lt2>
        <a:srgbClr val="E6E7E8"/>
      </a:lt2>
      <a:accent1>
        <a:srgbClr val="E0F0FB"/>
      </a:accent1>
      <a:accent2>
        <a:srgbClr val="C5E4F7"/>
      </a:accent2>
      <a:accent3>
        <a:srgbClr val="A9D8F4"/>
      </a:accent3>
      <a:accent4>
        <a:srgbClr val="8CCEF1"/>
      </a:accent4>
      <a:accent5>
        <a:srgbClr val="6CC4EE"/>
      </a:accent5>
      <a:accent6>
        <a:srgbClr val="13B5E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C821-89A4-484B-B759-9B646CEC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439</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Huong Tran</cp:lastModifiedBy>
  <cp:revision>356</cp:revision>
  <cp:lastPrinted>2022-06-03T10:33:00Z</cp:lastPrinted>
  <dcterms:created xsi:type="dcterms:W3CDTF">2022-06-02T23:49:00Z</dcterms:created>
  <dcterms:modified xsi:type="dcterms:W3CDTF">2022-06-03T10:33:00Z</dcterms:modified>
</cp:coreProperties>
</file>