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F5B3C" w14:textId="2EFF4F50" w:rsidR="00C47C7B" w:rsidRPr="008E31E2" w:rsidRDefault="00927F9C">
      <w:pPr>
        <w:rPr>
          <w:rFonts w:cs="Arial"/>
          <w:lang w:val="en-US"/>
        </w:rPr>
      </w:pPr>
      <w:r w:rsidRPr="008E31E2">
        <w:rPr>
          <w:rFonts w:cs="Arial"/>
          <w:lang w:val="en-US"/>
        </w:rPr>
        <w:t>Lesso</w:t>
      </w:r>
      <w:r w:rsidR="006B0471" w:rsidRPr="008E31E2">
        <w:rPr>
          <w:rFonts w:cs="Arial"/>
          <w:lang w:val="en-US"/>
        </w:rPr>
        <w:t>n Plan Schulung OM RIA – Modul 3</w:t>
      </w:r>
    </w:p>
    <w:p w14:paraId="769F5B3D" w14:textId="77777777" w:rsidR="008D7C63" w:rsidRPr="008E31E2" w:rsidRDefault="00C47C7B">
      <w:pPr>
        <w:rPr>
          <w:rFonts w:cs="Arial"/>
        </w:rPr>
      </w:pPr>
      <w:r w:rsidRPr="008E31E2">
        <w:rPr>
          <w:rFonts w:cs="Arial"/>
        </w:rPr>
        <w:t>Unterlagen für Schulungsleiter</w:t>
      </w:r>
    </w:p>
    <w:p w14:paraId="769F5B3E" w14:textId="799736E4" w:rsidR="00927F9C" w:rsidRPr="00E67B75" w:rsidRDefault="00E67B75">
      <w:pPr>
        <w:rPr>
          <w:rFonts w:cs="Arial"/>
        </w:rPr>
      </w:pPr>
      <w:r>
        <w:rPr>
          <w:rFonts w:cs="Arial"/>
          <w:color w:val="FF0000"/>
        </w:rPr>
        <w:t xml:space="preserve">Wichtig: </w:t>
      </w:r>
      <w:r w:rsidRPr="00E67B75">
        <w:rPr>
          <w:rFonts w:cs="Arial"/>
        </w:rPr>
        <w:t>Stellen Sie bei Beginn der Schulung sicher, dass Sie einen Laptop dabei haben und die PP auf einem Stick. Die Referentenansicht funktioniert in der Citrix Umgebung nicht. Für einen Einstieg in die Testdatenbank (Query) benötigen Sie die Citrix Umgebung allerdings. Es lohnt sich deshalb die PP auf HDMI 2 und die Query Datenbank auf HDMI 3 aufzuschalten. Mit der Fernbedienung kann so schnell hin und her gewechselt werden.</w:t>
      </w:r>
    </w:p>
    <w:tbl>
      <w:tblPr>
        <w:tblStyle w:val="Tabellenraster"/>
        <w:tblW w:w="0" w:type="auto"/>
        <w:tblLook w:val="04A0" w:firstRow="1" w:lastRow="0" w:firstColumn="1" w:lastColumn="0" w:noHBand="0" w:noVBand="1"/>
      </w:tblPr>
      <w:tblGrid>
        <w:gridCol w:w="2096"/>
        <w:gridCol w:w="9656"/>
        <w:gridCol w:w="837"/>
        <w:gridCol w:w="1688"/>
      </w:tblGrid>
      <w:tr w:rsidR="00257C12" w:rsidRPr="008E31E2" w14:paraId="769F5B43" w14:textId="77777777" w:rsidTr="005822EA">
        <w:tc>
          <w:tcPr>
            <w:tcW w:w="2096" w:type="dxa"/>
          </w:tcPr>
          <w:p w14:paraId="769F5B3F" w14:textId="77777777" w:rsidR="00927F9C" w:rsidRPr="008E31E2" w:rsidRDefault="00927F9C">
            <w:pPr>
              <w:rPr>
                <w:rFonts w:cs="Arial"/>
                <w:b/>
                <w:lang w:val="en-US"/>
              </w:rPr>
            </w:pPr>
            <w:r w:rsidRPr="008E31E2">
              <w:rPr>
                <w:rFonts w:cs="Arial"/>
                <w:b/>
                <w:lang w:val="en-US"/>
              </w:rPr>
              <w:t>Folie</w:t>
            </w:r>
          </w:p>
        </w:tc>
        <w:tc>
          <w:tcPr>
            <w:tcW w:w="9656" w:type="dxa"/>
          </w:tcPr>
          <w:p w14:paraId="769F5B40" w14:textId="277F3012" w:rsidR="00927F9C" w:rsidRPr="008E31E2" w:rsidRDefault="00927F9C">
            <w:pPr>
              <w:rPr>
                <w:rFonts w:cs="Arial"/>
                <w:b/>
                <w:lang w:val="en-US"/>
              </w:rPr>
            </w:pPr>
            <w:r w:rsidRPr="008E31E2">
              <w:rPr>
                <w:rFonts w:cs="Arial"/>
                <w:b/>
                <w:lang w:val="en-US"/>
              </w:rPr>
              <w:t>Inhalt</w:t>
            </w:r>
            <w:r w:rsidR="00F828C8" w:rsidRPr="008E31E2">
              <w:rPr>
                <w:rFonts w:cs="Arial"/>
                <w:b/>
                <w:lang w:val="en-US"/>
              </w:rPr>
              <w:t xml:space="preserve"> / Orientierungshilfe</w:t>
            </w:r>
          </w:p>
        </w:tc>
        <w:tc>
          <w:tcPr>
            <w:tcW w:w="837" w:type="dxa"/>
          </w:tcPr>
          <w:p w14:paraId="769F5B41" w14:textId="77777777" w:rsidR="00927F9C" w:rsidRPr="008E31E2" w:rsidRDefault="00927F9C">
            <w:pPr>
              <w:rPr>
                <w:rFonts w:cs="Arial"/>
                <w:b/>
                <w:lang w:val="en-US"/>
              </w:rPr>
            </w:pPr>
            <w:r w:rsidRPr="008E31E2">
              <w:rPr>
                <w:rFonts w:cs="Arial"/>
                <w:b/>
                <w:lang w:val="en-US"/>
              </w:rPr>
              <w:t>Dauer</w:t>
            </w:r>
          </w:p>
        </w:tc>
        <w:tc>
          <w:tcPr>
            <w:tcW w:w="1688" w:type="dxa"/>
          </w:tcPr>
          <w:p w14:paraId="769F5B42" w14:textId="77777777" w:rsidR="00927F9C" w:rsidRPr="008E31E2" w:rsidRDefault="00927F9C">
            <w:pPr>
              <w:rPr>
                <w:rFonts w:cs="Arial"/>
                <w:b/>
                <w:lang w:val="en-US"/>
              </w:rPr>
            </w:pPr>
            <w:r w:rsidRPr="008E31E2">
              <w:rPr>
                <w:rFonts w:cs="Arial"/>
                <w:b/>
                <w:lang w:val="en-US"/>
              </w:rPr>
              <w:t>Anmerkungen / Hilfsmittel</w:t>
            </w:r>
          </w:p>
        </w:tc>
      </w:tr>
      <w:tr w:rsidR="00257C12" w:rsidRPr="008E31E2" w14:paraId="769F5B4B" w14:textId="77777777" w:rsidTr="005822EA">
        <w:tc>
          <w:tcPr>
            <w:tcW w:w="2096" w:type="dxa"/>
          </w:tcPr>
          <w:p w14:paraId="769F5B44" w14:textId="137088BF" w:rsidR="00927F9C" w:rsidRPr="008E31E2" w:rsidRDefault="006B0471">
            <w:pPr>
              <w:rPr>
                <w:rFonts w:cs="Arial"/>
                <w:lang w:val="en-US"/>
              </w:rPr>
            </w:pPr>
            <w:r w:rsidRPr="008E31E2">
              <w:rPr>
                <w:rFonts w:cs="Arial"/>
                <w:noProof/>
                <w:lang w:eastAsia="de-CH"/>
              </w:rPr>
              <w:drawing>
                <wp:inline distT="0" distB="0" distL="0" distR="0" wp14:anchorId="5F3ABB03" wp14:editId="067FCC1B">
                  <wp:extent cx="1159333" cy="851272"/>
                  <wp:effectExtent l="0" t="0" r="317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5654" cy="877942"/>
                          </a:xfrm>
                          <a:prstGeom prst="rect">
                            <a:avLst/>
                          </a:prstGeom>
                        </pic:spPr>
                      </pic:pic>
                    </a:graphicData>
                  </a:graphic>
                </wp:inline>
              </w:drawing>
            </w:r>
          </w:p>
        </w:tc>
        <w:tc>
          <w:tcPr>
            <w:tcW w:w="9656" w:type="dxa"/>
          </w:tcPr>
          <w:p w14:paraId="2570A4CB" w14:textId="588A0E39" w:rsidR="00123398" w:rsidRPr="008E31E2" w:rsidRDefault="006B0471">
            <w:pPr>
              <w:rPr>
                <w:rFonts w:cs="Arial"/>
              </w:rPr>
            </w:pPr>
            <w:r w:rsidRPr="008E31E2">
              <w:rPr>
                <w:rFonts w:cs="Arial"/>
              </w:rPr>
              <w:t>Begrüssung zum Modul 3</w:t>
            </w:r>
            <w:r w:rsidR="00123398" w:rsidRPr="008E31E2">
              <w:rPr>
                <w:rFonts w:cs="Arial"/>
              </w:rPr>
              <w:t xml:space="preserve"> der OM Ria Schulung.</w:t>
            </w:r>
          </w:p>
          <w:p w14:paraId="0405E020" w14:textId="183E989A" w:rsidR="00927F9C" w:rsidRDefault="006B0471" w:rsidP="006B0471">
            <w:pPr>
              <w:rPr>
                <w:rFonts w:cs="Arial"/>
              </w:rPr>
            </w:pPr>
            <w:r w:rsidRPr="008E31E2">
              <w:rPr>
                <w:rFonts w:cs="Arial"/>
              </w:rPr>
              <w:t>In den folgenden 60 Minuten wird vordergründig das Datenmodell vorgestellt. Dazu verwenden wir die vorliegende Powe</w:t>
            </w:r>
            <w:r w:rsidR="00611384">
              <w:rPr>
                <w:rFonts w:cs="Arial"/>
              </w:rPr>
              <w:t>r</w:t>
            </w:r>
            <w:r w:rsidRPr="008E31E2">
              <w:rPr>
                <w:rFonts w:cs="Arial"/>
              </w:rPr>
              <w:t xml:space="preserve"> Point </w:t>
            </w:r>
            <w:r w:rsidR="00611384" w:rsidRPr="008E31E2">
              <w:rPr>
                <w:rFonts w:cs="Arial"/>
              </w:rPr>
              <w:t>Präsentation</w:t>
            </w:r>
            <w:r w:rsidRPr="008E31E2">
              <w:rPr>
                <w:rFonts w:cs="Arial"/>
              </w:rPr>
              <w:t xml:space="preserve"> sowie punktuell das OM RIA für einige Livebeispiele zusammen anzuschauen. Dabei achten wir auf ein passendes Zeit</w:t>
            </w:r>
            <w:r w:rsidR="00611384">
              <w:rPr>
                <w:rFonts w:cs="Arial"/>
              </w:rPr>
              <w:t>m</w:t>
            </w:r>
            <w:r w:rsidR="00611384" w:rsidRPr="008E31E2">
              <w:rPr>
                <w:rFonts w:cs="Arial"/>
              </w:rPr>
              <w:t>anagement</w:t>
            </w:r>
            <w:r w:rsidRPr="008E31E2">
              <w:rPr>
                <w:rFonts w:cs="Arial"/>
              </w:rPr>
              <w:t xml:space="preserve">. </w:t>
            </w:r>
          </w:p>
          <w:p w14:paraId="24B2B152" w14:textId="77777777" w:rsidR="0001266E" w:rsidRDefault="0001266E" w:rsidP="006B0471">
            <w:pPr>
              <w:rPr>
                <w:rFonts w:cs="Arial"/>
              </w:rPr>
            </w:pPr>
          </w:p>
          <w:p w14:paraId="769F5B48" w14:textId="2DD19AC9" w:rsidR="0001266E" w:rsidRPr="008E31E2" w:rsidRDefault="0001266E" w:rsidP="001737C2">
            <w:pPr>
              <w:rPr>
                <w:rFonts w:cs="Arial"/>
              </w:rPr>
            </w:pPr>
            <w:r>
              <w:rPr>
                <w:rFonts w:cs="Arial"/>
              </w:rPr>
              <w:t xml:space="preserve">Die Module 1 und 2 haben uns ein den nötigen Wandel vom </w:t>
            </w:r>
            <w:r w:rsidRPr="005A30CB">
              <w:rPr>
                <w:rFonts w:cs="Arial"/>
                <w:b/>
              </w:rPr>
              <w:t>Adressmanagement zum Beziehungsmanagement</w:t>
            </w:r>
            <w:r>
              <w:rPr>
                <w:rFonts w:cs="Arial"/>
              </w:rPr>
              <w:t xml:space="preserve"> veranschaulicht. </w:t>
            </w:r>
            <w:r w:rsidR="001737C2">
              <w:rPr>
                <w:rFonts w:cs="Arial"/>
              </w:rPr>
              <w:t xml:space="preserve">Wir haben nun </w:t>
            </w:r>
            <w:r>
              <w:rPr>
                <w:rFonts w:cs="Arial"/>
              </w:rPr>
              <w:t xml:space="preserve">auch die technischen Grundlagen im Haus, um professionelle und zeitgemäss mit unseren Stakeholder zum Interagieren. </w:t>
            </w:r>
            <w:r w:rsidR="001737C2">
              <w:rPr>
                <w:rFonts w:cs="Arial"/>
              </w:rPr>
              <w:t xml:space="preserve">Wir haben gelernt wie wir eine Adresse pflegen, Korrespondenz und Notizen im CRM hinterlegen und wie wir damit persönliche Gespräche mit unseren Arbeitskollegen zum Wohle des Kunden und dem SRK teilen können. Beziehungen unter den Stakeholder lassen sich im OM RIA abbilden und zu unserem Vorteil nutzen. </w:t>
            </w:r>
            <w:r w:rsidR="005966FB">
              <w:rPr>
                <w:rFonts w:cs="Arial"/>
              </w:rPr>
              <w:t>Die ersten beiden Module bilden die Grundlage für die folgenden 60 Minuten.</w:t>
            </w:r>
          </w:p>
        </w:tc>
        <w:tc>
          <w:tcPr>
            <w:tcW w:w="837" w:type="dxa"/>
          </w:tcPr>
          <w:p w14:paraId="769F5B49" w14:textId="224758ED" w:rsidR="00927F9C" w:rsidRPr="008E31E2" w:rsidRDefault="00E43288">
            <w:pPr>
              <w:rPr>
                <w:rFonts w:cs="Arial"/>
              </w:rPr>
            </w:pPr>
            <w:r>
              <w:rPr>
                <w:rFonts w:cs="Arial"/>
              </w:rPr>
              <w:t>30‘‘</w:t>
            </w:r>
          </w:p>
        </w:tc>
        <w:tc>
          <w:tcPr>
            <w:tcW w:w="1688" w:type="dxa"/>
          </w:tcPr>
          <w:p w14:paraId="769F5B4A" w14:textId="77777777" w:rsidR="00927F9C" w:rsidRPr="008E31E2" w:rsidRDefault="00927F9C">
            <w:pPr>
              <w:rPr>
                <w:rFonts w:cs="Arial"/>
              </w:rPr>
            </w:pPr>
          </w:p>
        </w:tc>
      </w:tr>
      <w:tr w:rsidR="00257C12" w:rsidRPr="008E31E2" w14:paraId="71A4C9DF" w14:textId="77777777" w:rsidTr="005822EA">
        <w:tc>
          <w:tcPr>
            <w:tcW w:w="2096" w:type="dxa"/>
          </w:tcPr>
          <w:p w14:paraId="6AE6645D" w14:textId="237AFAAE" w:rsidR="00F41C8A" w:rsidRPr="008E31E2" w:rsidRDefault="00AB3561">
            <w:pPr>
              <w:rPr>
                <w:rFonts w:cs="Arial"/>
                <w:noProof/>
                <w:lang w:eastAsia="de-CH"/>
              </w:rPr>
            </w:pPr>
            <w:r>
              <w:rPr>
                <w:noProof/>
                <w:lang w:eastAsia="de-CH"/>
              </w:rPr>
              <w:drawing>
                <wp:inline distT="0" distB="0" distL="0" distR="0" wp14:anchorId="3FEFB04A" wp14:editId="6C3CE93C">
                  <wp:extent cx="1112703" cy="8792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4422" cy="927999"/>
                          </a:xfrm>
                          <a:prstGeom prst="rect">
                            <a:avLst/>
                          </a:prstGeom>
                        </pic:spPr>
                      </pic:pic>
                    </a:graphicData>
                  </a:graphic>
                </wp:inline>
              </w:drawing>
            </w:r>
          </w:p>
        </w:tc>
        <w:tc>
          <w:tcPr>
            <w:tcW w:w="9656" w:type="dxa"/>
          </w:tcPr>
          <w:p w14:paraId="369CFB7C" w14:textId="77777777" w:rsidR="00F41C8A" w:rsidRDefault="00F41C8A" w:rsidP="00F41C8A">
            <w:pPr>
              <w:rPr>
                <w:rFonts w:cs="Arial"/>
              </w:rPr>
            </w:pPr>
            <w:r w:rsidRPr="008E31E2">
              <w:rPr>
                <w:rFonts w:cs="Arial"/>
              </w:rPr>
              <w:t>Einstieg über eine kurze Repetition von einigen Schlüsselpunkten des Modul 1 &amp; 2.</w:t>
            </w:r>
            <w:r>
              <w:rPr>
                <w:rFonts w:cs="Arial"/>
              </w:rPr>
              <w:t xml:space="preserve"> Dies sind vorwiegend:</w:t>
            </w:r>
          </w:p>
          <w:p w14:paraId="3F689066" w14:textId="77777777" w:rsidR="00F41C8A" w:rsidRDefault="00F41C8A" w:rsidP="00F41C8A">
            <w:pPr>
              <w:rPr>
                <w:rFonts w:cs="Arial"/>
              </w:rPr>
            </w:pPr>
          </w:p>
          <w:p w14:paraId="79B73DBF" w14:textId="2771A79F" w:rsidR="004748C1" w:rsidRPr="00F41C8A" w:rsidRDefault="00A22AC9" w:rsidP="00F41C8A">
            <w:pPr>
              <w:pStyle w:val="Listenabsatz"/>
              <w:numPr>
                <w:ilvl w:val="0"/>
                <w:numId w:val="5"/>
              </w:numPr>
              <w:rPr>
                <w:rFonts w:cs="Arial"/>
              </w:rPr>
            </w:pPr>
            <w:r w:rsidRPr="00F41C8A">
              <w:rPr>
                <w:rFonts w:cs="Arial"/>
              </w:rPr>
              <w:t>Kontaktpflege</w:t>
            </w:r>
            <w:r w:rsidR="00F41C8A">
              <w:rPr>
                <w:rFonts w:cs="Arial"/>
              </w:rPr>
              <w:t xml:space="preserve"> (Kontaktübersicht, Aktualität der Adresse, Abbilden der Touchpoints)</w:t>
            </w:r>
          </w:p>
          <w:p w14:paraId="05C8AE85" w14:textId="76A15CCA" w:rsidR="004748C1" w:rsidRPr="00F41C8A" w:rsidRDefault="00A22AC9" w:rsidP="00F41C8A">
            <w:pPr>
              <w:pStyle w:val="Listenabsatz"/>
              <w:numPr>
                <w:ilvl w:val="0"/>
                <w:numId w:val="5"/>
              </w:numPr>
              <w:rPr>
                <w:rFonts w:cs="Arial"/>
              </w:rPr>
            </w:pPr>
            <w:r w:rsidRPr="00F41C8A">
              <w:rPr>
                <w:rFonts w:cs="Arial"/>
              </w:rPr>
              <w:t xml:space="preserve">Kontaktmanagement </w:t>
            </w:r>
            <w:r w:rsidR="00F41C8A">
              <w:rPr>
                <w:rFonts w:cs="Arial"/>
              </w:rPr>
              <w:t>(Mutationen der Adresse, insbesondere das Dublettieren und Überführen)</w:t>
            </w:r>
          </w:p>
          <w:p w14:paraId="7EDBC79B" w14:textId="1A1C710E" w:rsidR="004748C1" w:rsidRPr="00F41C8A" w:rsidRDefault="00A22AC9" w:rsidP="00F41C8A">
            <w:pPr>
              <w:pStyle w:val="Listenabsatz"/>
              <w:numPr>
                <w:ilvl w:val="0"/>
                <w:numId w:val="5"/>
              </w:numPr>
              <w:rPr>
                <w:rFonts w:cs="Arial"/>
              </w:rPr>
            </w:pPr>
            <w:r w:rsidRPr="00F41C8A">
              <w:rPr>
                <w:rFonts w:cs="Arial"/>
              </w:rPr>
              <w:t>Notizen und Dokumente</w:t>
            </w:r>
            <w:r w:rsidR="00AB3561">
              <w:rPr>
                <w:rFonts w:cs="Arial"/>
              </w:rPr>
              <w:t xml:space="preserve"> (Erfassen und Mutieren von Interaktionen im CRM)</w:t>
            </w:r>
          </w:p>
          <w:p w14:paraId="5085745A" w14:textId="7415B23E" w:rsidR="004748C1" w:rsidRPr="00F41C8A" w:rsidRDefault="00A22AC9" w:rsidP="00F41C8A">
            <w:pPr>
              <w:pStyle w:val="Listenabsatz"/>
              <w:numPr>
                <w:ilvl w:val="0"/>
                <w:numId w:val="5"/>
              </w:numPr>
              <w:rPr>
                <w:rFonts w:cs="Arial"/>
              </w:rPr>
            </w:pPr>
            <w:r w:rsidRPr="00F41C8A">
              <w:rPr>
                <w:rFonts w:cs="Arial"/>
              </w:rPr>
              <w:t>Verknüpfungen &amp; Verbindungen</w:t>
            </w:r>
            <w:r w:rsidR="00AB3561">
              <w:rPr>
                <w:rFonts w:cs="Arial"/>
              </w:rPr>
              <w:t xml:space="preserve"> (Abbilden von Beziehungen eines Kontaktes)</w:t>
            </w:r>
          </w:p>
          <w:p w14:paraId="2ACD8207" w14:textId="398DAB49" w:rsidR="004748C1" w:rsidRPr="00F41C8A" w:rsidRDefault="00A22AC9" w:rsidP="00F41C8A">
            <w:pPr>
              <w:pStyle w:val="Listenabsatz"/>
              <w:numPr>
                <w:ilvl w:val="0"/>
                <w:numId w:val="5"/>
              </w:numPr>
              <w:rPr>
                <w:rFonts w:cs="Arial"/>
              </w:rPr>
            </w:pPr>
            <w:r w:rsidRPr="00F41C8A">
              <w:rPr>
                <w:rFonts w:cs="Arial"/>
              </w:rPr>
              <w:t>Auswertungen &amp; Selektionen</w:t>
            </w:r>
            <w:r w:rsidR="00AB3561">
              <w:rPr>
                <w:rFonts w:cs="Arial"/>
              </w:rPr>
              <w:t xml:space="preserve"> (Arbeitsplatz, individuelle Bearbeitung des Stakeholders möglich durch gezielte Selektion).</w:t>
            </w:r>
          </w:p>
          <w:p w14:paraId="5EA04DAA" w14:textId="77777777" w:rsidR="000A69A7" w:rsidRDefault="000A69A7" w:rsidP="000A69A7">
            <w:pPr>
              <w:rPr>
                <w:rFonts w:cs="Arial"/>
              </w:rPr>
            </w:pPr>
          </w:p>
          <w:p w14:paraId="4F652683" w14:textId="46D06C4B" w:rsidR="000A69A7" w:rsidRPr="005A30CB" w:rsidRDefault="000A69A7" w:rsidP="000A69A7">
            <w:pPr>
              <w:rPr>
                <w:rFonts w:cs="Arial"/>
              </w:rPr>
            </w:pPr>
            <w:r>
              <w:rPr>
                <w:rFonts w:cs="Arial"/>
              </w:rPr>
              <w:t xml:space="preserve">In den ersten beiden Modulen haben wir im Zusammengang mit dem Beziehungsmanagement folgende Schlüsselbegriffe immer wieder gehört: </w:t>
            </w:r>
          </w:p>
          <w:p w14:paraId="76834F7F" w14:textId="77777777" w:rsidR="000A69A7" w:rsidRPr="005A30CB" w:rsidRDefault="000A69A7" w:rsidP="000A69A7">
            <w:pPr>
              <w:numPr>
                <w:ilvl w:val="0"/>
                <w:numId w:val="13"/>
              </w:numPr>
              <w:rPr>
                <w:rFonts w:cs="Arial"/>
              </w:rPr>
            </w:pPr>
            <w:r w:rsidRPr="005A30CB">
              <w:rPr>
                <w:rFonts w:cs="Arial"/>
                <w:b/>
                <w:bCs/>
              </w:rPr>
              <w:t>Wissen teilen</w:t>
            </w:r>
          </w:p>
          <w:p w14:paraId="268DA829" w14:textId="77777777" w:rsidR="000A69A7" w:rsidRPr="005A30CB" w:rsidRDefault="000A69A7" w:rsidP="000A69A7">
            <w:pPr>
              <w:numPr>
                <w:ilvl w:val="0"/>
                <w:numId w:val="13"/>
              </w:numPr>
              <w:rPr>
                <w:rFonts w:cs="Arial"/>
              </w:rPr>
            </w:pPr>
            <w:r w:rsidRPr="005A30CB">
              <w:rPr>
                <w:rFonts w:cs="Arial"/>
                <w:b/>
                <w:bCs/>
              </w:rPr>
              <w:t>Kundenorientierung</w:t>
            </w:r>
          </w:p>
          <w:p w14:paraId="2378EB76" w14:textId="77777777" w:rsidR="000A69A7" w:rsidRPr="005A30CB" w:rsidRDefault="000A69A7" w:rsidP="000A69A7">
            <w:pPr>
              <w:numPr>
                <w:ilvl w:val="0"/>
                <w:numId w:val="13"/>
              </w:numPr>
              <w:rPr>
                <w:rFonts w:cs="Arial"/>
              </w:rPr>
            </w:pPr>
            <w:r w:rsidRPr="005A30CB">
              <w:rPr>
                <w:rFonts w:cs="Arial"/>
                <w:b/>
                <w:bCs/>
              </w:rPr>
              <w:t>Effizienz</w:t>
            </w:r>
          </w:p>
          <w:p w14:paraId="70EDDB0A" w14:textId="77777777" w:rsidR="000A69A7" w:rsidRPr="005A30CB" w:rsidRDefault="000A69A7" w:rsidP="000A69A7">
            <w:pPr>
              <w:numPr>
                <w:ilvl w:val="0"/>
                <w:numId w:val="13"/>
              </w:numPr>
              <w:rPr>
                <w:rFonts w:cs="Arial"/>
              </w:rPr>
            </w:pPr>
            <w:r w:rsidRPr="005A30CB">
              <w:rPr>
                <w:rFonts w:cs="Arial"/>
                <w:b/>
                <w:bCs/>
              </w:rPr>
              <w:t>Datenschutz</w:t>
            </w:r>
          </w:p>
          <w:p w14:paraId="23A52F76" w14:textId="5CB49AA2" w:rsidR="000A69A7" w:rsidRPr="000A69A7" w:rsidRDefault="000A69A7" w:rsidP="000A69A7">
            <w:pPr>
              <w:numPr>
                <w:ilvl w:val="0"/>
                <w:numId w:val="13"/>
              </w:numPr>
              <w:rPr>
                <w:rFonts w:cs="Arial"/>
              </w:rPr>
            </w:pPr>
            <w:r w:rsidRPr="005A30CB">
              <w:rPr>
                <w:rFonts w:cs="Arial"/>
                <w:b/>
                <w:bCs/>
              </w:rPr>
              <w:t>Kundenbindung</w:t>
            </w:r>
            <w:bookmarkStart w:id="0" w:name="_GoBack"/>
            <w:bookmarkEnd w:id="0"/>
          </w:p>
        </w:tc>
        <w:tc>
          <w:tcPr>
            <w:tcW w:w="837" w:type="dxa"/>
          </w:tcPr>
          <w:p w14:paraId="131A7618" w14:textId="31F5D9C3" w:rsidR="00F41C8A" w:rsidRPr="008E31E2" w:rsidRDefault="00E43288">
            <w:pPr>
              <w:rPr>
                <w:rFonts w:cs="Arial"/>
              </w:rPr>
            </w:pPr>
            <w:r>
              <w:rPr>
                <w:rFonts w:cs="Arial"/>
              </w:rPr>
              <w:t>1‘</w:t>
            </w:r>
          </w:p>
        </w:tc>
        <w:tc>
          <w:tcPr>
            <w:tcW w:w="1688" w:type="dxa"/>
          </w:tcPr>
          <w:p w14:paraId="79314158" w14:textId="77777777" w:rsidR="00F41C8A" w:rsidRPr="008E31E2" w:rsidRDefault="00F41C8A">
            <w:pPr>
              <w:rPr>
                <w:rFonts w:cs="Arial"/>
              </w:rPr>
            </w:pPr>
          </w:p>
        </w:tc>
      </w:tr>
      <w:tr w:rsidR="00257C12" w:rsidRPr="008E31E2" w14:paraId="5BDC4FDC" w14:textId="77777777" w:rsidTr="005822EA">
        <w:tc>
          <w:tcPr>
            <w:tcW w:w="2096" w:type="dxa"/>
          </w:tcPr>
          <w:p w14:paraId="57E9939F" w14:textId="125861B1" w:rsidR="008B260A" w:rsidRPr="008E31E2" w:rsidRDefault="00AB3561" w:rsidP="00AB3561">
            <w:pPr>
              <w:rPr>
                <w:rFonts w:cs="Arial"/>
                <w:noProof/>
                <w:lang w:eastAsia="de-CH"/>
              </w:rPr>
            </w:pPr>
            <w:r>
              <w:rPr>
                <w:noProof/>
                <w:lang w:eastAsia="de-CH"/>
              </w:rPr>
              <w:drawing>
                <wp:inline distT="0" distB="0" distL="0" distR="0" wp14:anchorId="63A88FE0" wp14:editId="1A2FAE53">
                  <wp:extent cx="1059861" cy="803868"/>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2900" cy="813757"/>
                          </a:xfrm>
                          <a:prstGeom prst="rect">
                            <a:avLst/>
                          </a:prstGeom>
                        </pic:spPr>
                      </pic:pic>
                    </a:graphicData>
                  </a:graphic>
                </wp:inline>
              </w:drawing>
            </w:r>
          </w:p>
        </w:tc>
        <w:tc>
          <w:tcPr>
            <w:tcW w:w="9656" w:type="dxa"/>
          </w:tcPr>
          <w:p w14:paraId="708BC8FF" w14:textId="77777777" w:rsidR="00F41C8A" w:rsidRPr="008E31E2" w:rsidRDefault="00F41C8A" w:rsidP="00F41C8A">
            <w:pPr>
              <w:rPr>
                <w:rFonts w:cs="Arial"/>
              </w:rPr>
            </w:pPr>
            <w:r w:rsidRPr="008E31E2">
              <w:rPr>
                <w:rFonts w:cs="Arial"/>
              </w:rPr>
              <w:t>Eine kurze Übersicht über die Themen, die in der folgenden Stunde behandelt werden.</w:t>
            </w:r>
          </w:p>
          <w:p w14:paraId="73BB251F" w14:textId="05CF61C3" w:rsidR="00611384" w:rsidRDefault="00611384" w:rsidP="00811109">
            <w:pPr>
              <w:rPr>
                <w:rFonts w:cs="Arial"/>
              </w:rPr>
            </w:pPr>
          </w:p>
          <w:p w14:paraId="36D13126" w14:textId="229B3545" w:rsidR="008B260A" w:rsidRPr="008E31E2" w:rsidRDefault="00F41C8A" w:rsidP="00F41C8A">
            <w:pPr>
              <w:rPr>
                <w:rFonts w:cs="Arial"/>
              </w:rPr>
            </w:pPr>
            <w:r>
              <w:rPr>
                <w:rFonts w:cs="Arial"/>
              </w:rPr>
              <w:t>Das</w:t>
            </w:r>
            <w:r w:rsidR="006B0471" w:rsidRPr="008E31E2">
              <w:rPr>
                <w:rFonts w:cs="Arial"/>
              </w:rPr>
              <w:t xml:space="preserve"> Datenmodell </w:t>
            </w:r>
            <w:r>
              <w:rPr>
                <w:rFonts w:cs="Arial"/>
              </w:rPr>
              <w:t xml:space="preserve">dient </w:t>
            </w:r>
            <w:r w:rsidR="006B0471" w:rsidRPr="008E31E2">
              <w:rPr>
                <w:rFonts w:cs="Arial"/>
              </w:rPr>
              <w:t xml:space="preserve">als Grundlage für das </w:t>
            </w:r>
            <w:r w:rsidR="00811109" w:rsidRPr="008E31E2">
              <w:rPr>
                <w:rFonts w:cs="Arial"/>
              </w:rPr>
              <w:t xml:space="preserve">Beziehungsmanagement. Wir </w:t>
            </w:r>
            <w:r w:rsidR="003975D0" w:rsidRPr="008E31E2">
              <w:rPr>
                <w:rFonts w:cs="Arial"/>
              </w:rPr>
              <w:t>stellen</w:t>
            </w:r>
            <w:r w:rsidR="00811109" w:rsidRPr="008E31E2">
              <w:rPr>
                <w:rFonts w:cs="Arial"/>
              </w:rPr>
              <w:t xml:space="preserve"> den Aufbau und die Struktur des neuen Datenmodells vor uns zeigen auf, was eure Rechte und Pflichte sind und was es besonders zu beachten gilt. Dabei spielen wir immer wieder Fallbeispiele durch. Abgerundet wird das Modul durch einen Überblick der Zuständigkeiten und einen Ausblick auf kommende CRM Projekte. </w:t>
            </w:r>
          </w:p>
        </w:tc>
        <w:tc>
          <w:tcPr>
            <w:tcW w:w="837" w:type="dxa"/>
          </w:tcPr>
          <w:p w14:paraId="12575859" w14:textId="6679064A" w:rsidR="008B260A" w:rsidRPr="008E31E2" w:rsidRDefault="00E43288">
            <w:pPr>
              <w:rPr>
                <w:rFonts w:cs="Arial"/>
              </w:rPr>
            </w:pPr>
            <w:r>
              <w:rPr>
                <w:rFonts w:cs="Arial"/>
              </w:rPr>
              <w:t>30‘‘</w:t>
            </w:r>
          </w:p>
        </w:tc>
        <w:tc>
          <w:tcPr>
            <w:tcW w:w="1688" w:type="dxa"/>
          </w:tcPr>
          <w:p w14:paraId="3BE50422" w14:textId="77777777" w:rsidR="008B260A" w:rsidRPr="008E31E2" w:rsidRDefault="008B260A">
            <w:pPr>
              <w:rPr>
                <w:rFonts w:cs="Arial"/>
              </w:rPr>
            </w:pPr>
          </w:p>
        </w:tc>
      </w:tr>
      <w:tr w:rsidR="00257C12" w:rsidRPr="008E31E2" w14:paraId="0941A3F8" w14:textId="77777777" w:rsidTr="005822EA">
        <w:tc>
          <w:tcPr>
            <w:tcW w:w="2096" w:type="dxa"/>
          </w:tcPr>
          <w:p w14:paraId="2E57990D" w14:textId="78F26B47" w:rsidR="00A02B16" w:rsidRPr="008E31E2" w:rsidRDefault="00A02B16" w:rsidP="00A02B16">
            <w:pPr>
              <w:rPr>
                <w:rFonts w:cs="Arial"/>
                <w:noProof/>
                <w:lang w:eastAsia="de-CH"/>
              </w:rPr>
            </w:pPr>
            <w:r w:rsidRPr="003B0D77">
              <w:rPr>
                <w:noProof/>
                <w:lang w:eastAsia="de-CH"/>
              </w:rPr>
              <w:drawing>
                <wp:inline distT="0" distB="0" distL="0" distR="0" wp14:anchorId="0EEF9D70" wp14:editId="1977791A">
                  <wp:extent cx="1080000" cy="810000"/>
                  <wp:effectExtent l="0" t="0" r="635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810000"/>
                          </a:xfrm>
                          <a:prstGeom prst="rect">
                            <a:avLst/>
                          </a:prstGeom>
                        </pic:spPr>
                      </pic:pic>
                    </a:graphicData>
                  </a:graphic>
                </wp:inline>
              </w:drawing>
            </w:r>
          </w:p>
        </w:tc>
        <w:tc>
          <w:tcPr>
            <w:tcW w:w="9656" w:type="dxa"/>
          </w:tcPr>
          <w:p w14:paraId="176DA2C1" w14:textId="77777777" w:rsidR="00A02B16" w:rsidRDefault="00A02B16" w:rsidP="00A02B16">
            <w:r>
              <w:t>Was also kann man sich unter dieser CRM-Kultur vorstellen?</w:t>
            </w:r>
          </w:p>
          <w:p w14:paraId="64098474" w14:textId="77777777" w:rsidR="00A02B16" w:rsidRDefault="00A02B16" w:rsidP="00A02B16">
            <w:r>
              <w:t xml:space="preserve">Man kommt weg von der Idee, dass einzelne Produkte für sich selber stehen. </w:t>
            </w:r>
            <w:r w:rsidRPr="00611384">
              <w:t>Ein Stakeholder muss nicht auf einer Produktart sitzen bleiben, sondern kann auf unterschiedliche Produkte</w:t>
            </w:r>
            <w:r>
              <w:t xml:space="preserve"> angesetzt werden, die sich auf dessen Interessen beziehen.</w:t>
            </w:r>
          </w:p>
          <w:p w14:paraId="5C2B34C6" w14:textId="77777777" w:rsidR="00A02B16" w:rsidRDefault="00A02B16" w:rsidP="00A02B16">
            <w:r w:rsidRPr="00611384">
              <w:rPr>
                <w:b/>
              </w:rPr>
              <w:t>Interaktionen mit Stakeholdern werden festgehalten</w:t>
            </w:r>
            <w:r>
              <w:t xml:space="preserve"> und entsprechende Aktionen ausgeführt. Bei folgenden Interaktionen wird das gesammelte Wissen für eine engere Betreuung zu Rate gezogen.</w:t>
            </w:r>
          </w:p>
          <w:p w14:paraId="00947995" w14:textId="77777777" w:rsidR="00A02B16" w:rsidRDefault="00A02B16" w:rsidP="00A02B16">
            <w:r>
              <w:t xml:space="preserve">Der Vorteil ergibt sich aus dem Wissen um die Interessen der Stakeholder. </w:t>
            </w:r>
            <w:r w:rsidRPr="00611384">
              <w:rPr>
                <w:b/>
              </w:rPr>
              <w:t>Geteiltes Wissen rundet das Profil stärker ab, was spezialisierte und gezielte Massnahmen möglich macht.</w:t>
            </w:r>
            <w:r>
              <w:t xml:space="preserve"> Je genauer das Wissen ist, desto genauer passen die massgeschneiderten Lösungen.</w:t>
            </w:r>
          </w:p>
          <w:p w14:paraId="5B0900F3" w14:textId="77777777" w:rsidR="00A02B16" w:rsidRDefault="00A02B16" w:rsidP="00A02B16">
            <w:r>
              <w:t>Man versucht also einem Stakeholder nicht ein Produkt zu verkaufen, sondern verkauft den Stakeholdern ein auf ihre Bedürfnisse abgestimmtes Produkt.</w:t>
            </w:r>
          </w:p>
          <w:p w14:paraId="0376507C" w14:textId="77777777" w:rsidR="00A02B16" w:rsidRDefault="00A02B16" w:rsidP="00A02B16"/>
          <w:p w14:paraId="719761DC" w14:textId="6CFA5AB1" w:rsidR="00A02B16" w:rsidRPr="008E31E2" w:rsidRDefault="00A02B16" w:rsidP="00A02B16">
            <w:pPr>
              <w:rPr>
                <w:rFonts w:cs="Arial"/>
              </w:rPr>
            </w:pPr>
            <w:r w:rsidRPr="00611384">
              <w:rPr>
                <w:b/>
              </w:rPr>
              <w:lastRenderedPageBreak/>
              <w:t>Die Kultur</w:t>
            </w:r>
            <w:r>
              <w:t xml:space="preserve"> ergibt sich durch ein gemeinsames, stetiges Wiederholen dieser Art der Kundenbetreuung. Wenn alle am gleichen Strick ziehen wird die Nutzung des CRM zur Selbstverständlichkeit und wir können gemeinsam kompetenter auf unsere Stakeholder zugehen.</w:t>
            </w:r>
          </w:p>
        </w:tc>
        <w:tc>
          <w:tcPr>
            <w:tcW w:w="837" w:type="dxa"/>
          </w:tcPr>
          <w:p w14:paraId="57922277" w14:textId="0F8BD2CF" w:rsidR="00A02B16" w:rsidRPr="008E31E2" w:rsidRDefault="00E43288" w:rsidP="00A02B16">
            <w:pPr>
              <w:rPr>
                <w:rFonts w:cs="Arial"/>
              </w:rPr>
            </w:pPr>
            <w:r>
              <w:rPr>
                <w:rFonts w:cs="Arial"/>
              </w:rPr>
              <w:lastRenderedPageBreak/>
              <w:t>45‘‘</w:t>
            </w:r>
          </w:p>
        </w:tc>
        <w:tc>
          <w:tcPr>
            <w:tcW w:w="1688" w:type="dxa"/>
          </w:tcPr>
          <w:p w14:paraId="1C411EA7" w14:textId="35A0ADBD" w:rsidR="00A02B16" w:rsidRPr="008E31E2" w:rsidRDefault="00611384" w:rsidP="00A02B16">
            <w:pPr>
              <w:rPr>
                <w:rFonts w:cs="Arial"/>
              </w:rPr>
            </w:pPr>
            <w:r>
              <w:rPr>
                <w:rFonts w:cs="Arial"/>
              </w:rPr>
              <w:t>Interaktion mit Publikum bei Fragestellung, Flipchart benutzen</w:t>
            </w:r>
          </w:p>
        </w:tc>
      </w:tr>
      <w:tr w:rsidR="00257C12" w:rsidRPr="008E31E2" w14:paraId="769F5B52" w14:textId="77777777" w:rsidTr="005822EA">
        <w:tc>
          <w:tcPr>
            <w:tcW w:w="2096" w:type="dxa"/>
          </w:tcPr>
          <w:p w14:paraId="769F5B4C" w14:textId="3B188EAE" w:rsidR="00A02B16" w:rsidRPr="008E31E2" w:rsidRDefault="005409AB" w:rsidP="00A02B16">
            <w:pPr>
              <w:rPr>
                <w:rFonts w:cs="Arial"/>
              </w:rPr>
            </w:pPr>
            <w:r>
              <w:rPr>
                <w:noProof/>
                <w:lang w:eastAsia="de-CH"/>
              </w:rPr>
              <w:drawing>
                <wp:inline distT="0" distB="0" distL="0" distR="0" wp14:anchorId="38268FF0" wp14:editId="44AE9872">
                  <wp:extent cx="1016342" cy="798844"/>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8304" cy="808246"/>
                          </a:xfrm>
                          <a:prstGeom prst="rect">
                            <a:avLst/>
                          </a:prstGeom>
                        </pic:spPr>
                      </pic:pic>
                    </a:graphicData>
                  </a:graphic>
                </wp:inline>
              </w:drawing>
            </w:r>
          </w:p>
        </w:tc>
        <w:tc>
          <w:tcPr>
            <w:tcW w:w="9656" w:type="dxa"/>
          </w:tcPr>
          <w:p w14:paraId="6AA5CB14" w14:textId="77777777" w:rsidR="00A02B16" w:rsidRPr="008E31E2" w:rsidRDefault="00A02B16" w:rsidP="00A02B16">
            <w:pPr>
              <w:rPr>
                <w:rFonts w:cs="Arial"/>
              </w:rPr>
            </w:pPr>
            <w:r w:rsidRPr="008E31E2">
              <w:rPr>
                <w:rFonts w:cs="Arial"/>
              </w:rPr>
              <w:t>Um kurz einen guten Einstieg zu finden:</w:t>
            </w:r>
          </w:p>
          <w:p w14:paraId="666258D2" w14:textId="77777777" w:rsidR="00A02B16" w:rsidRPr="008E31E2" w:rsidRDefault="00A02B16" w:rsidP="00A02B16">
            <w:pPr>
              <w:rPr>
                <w:rFonts w:cs="Arial"/>
              </w:rPr>
            </w:pPr>
            <w:r w:rsidRPr="008E31E2">
              <w:rPr>
                <w:rFonts w:cs="Arial"/>
              </w:rPr>
              <w:t xml:space="preserve">Weshalb ein Datenmodell? Wir versuchen mit der folgenden Struktur die Vorlieben und Wünsche unserer Stakeholder besser und individueller abzubilden. Weg </w:t>
            </w:r>
            <w:r w:rsidRPr="00B842B1">
              <w:rPr>
                <w:rFonts w:cs="Arial"/>
                <w:b/>
              </w:rPr>
              <w:t>vom einfachen</w:t>
            </w:r>
            <w:r w:rsidRPr="008E31E2">
              <w:rPr>
                <w:rFonts w:cs="Arial"/>
              </w:rPr>
              <w:t xml:space="preserve"> </w:t>
            </w:r>
            <w:r w:rsidRPr="00B842B1">
              <w:rPr>
                <w:rFonts w:cs="Arial"/>
                <w:b/>
              </w:rPr>
              <w:t>Adressmanagement, hin zum Beziehungsmanagement</w:t>
            </w:r>
            <w:r w:rsidRPr="008E31E2">
              <w:rPr>
                <w:rFonts w:cs="Arial"/>
              </w:rPr>
              <w:t xml:space="preserve">. </w:t>
            </w:r>
          </w:p>
          <w:p w14:paraId="5A905CD4" w14:textId="77777777" w:rsidR="00A02B16" w:rsidRPr="008E31E2" w:rsidRDefault="00A02B16" w:rsidP="00A02B16">
            <w:pPr>
              <w:rPr>
                <w:rFonts w:cs="Arial"/>
              </w:rPr>
            </w:pPr>
          </w:p>
          <w:p w14:paraId="649D2787" w14:textId="7369D8F1" w:rsidR="00A02B16" w:rsidRPr="008E31E2" w:rsidRDefault="00A02B16" w:rsidP="00A02B16">
            <w:pPr>
              <w:rPr>
                <w:rFonts w:cs="Arial"/>
              </w:rPr>
            </w:pPr>
            <w:r w:rsidRPr="008E31E2">
              <w:rPr>
                <w:rFonts w:cs="Arial"/>
              </w:rPr>
              <w:t xml:space="preserve">Der Stakeholder steht im Mittelpunkt. Dabei spielt es keine Rolle welches Anliegen und welche Anlaufstelle der Stakeholder wählt. Wir haben langfristig den Anspruch, alle Interaktionen und Beziehungen mit unserer Stakeholder im OM RIA abzubilden und damit das Wissen für alle Mitarbeiter der Geschäftsstelle zugänglich zu machen. Das Datenmodell ist deshalb auf die unterschiedlichen Bedürfnisse der </w:t>
            </w:r>
            <w:r w:rsidRPr="00B842B1">
              <w:rPr>
                <w:rFonts w:cs="Arial"/>
                <w:b/>
              </w:rPr>
              <w:t>verschiedenen Ansprechpartner innerhalb der Geschäftsstelle</w:t>
            </w:r>
            <w:r w:rsidRPr="008E31E2">
              <w:rPr>
                <w:rFonts w:cs="Arial"/>
              </w:rPr>
              <w:t xml:space="preserve"> im Dialog mit deren Stakeholdern angepasst.</w:t>
            </w:r>
          </w:p>
          <w:p w14:paraId="18385B5B" w14:textId="77777777" w:rsidR="00A02B16" w:rsidRPr="008E31E2" w:rsidRDefault="00A02B16" w:rsidP="00A02B16">
            <w:pPr>
              <w:rPr>
                <w:rFonts w:cs="Arial"/>
              </w:rPr>
            </w:pPr>
          </w:p>
          <w:p w14:paraId="769F5B4F" w14:textId="250A53AA" w:rsidR="00A02B16" w:rsidRPr="008E31E2" w:rsidRDefault="00A02B16" w:rsidP="00A02B16">
            <w:pPr>
              <w:rPr>
                <w:rFonts w:cs="Arial"/>
              </w:rPr>
            </w:pPr>
            <w:r w:rsidRPr="008E31E2">
              <w:rPr>
                <w:rFonts w:cs="Arial"/>
              </w:rPr>
              <w:t xml:space="preserve">Damit kann man den Kunden Individuallösungen anbieten. </w:t>
            </w:r>
            <w:r w:rsidRPr="00B842B1">
              <w:rPr>
                <w:rFonts w:cs="Arial"/>
                <w:b/>
              </w:rPr>
              <w:t>Massgeschneiderte Ideen und Produkte</w:t>
            </w:r>
            <w:r w:rsidRPr="008E31E2">
              <w:rPr>
                <w:rFonts w:cs="Arial"/>
              </w:rPr>
              <w:t xml:space="preserve">, auf Wünsche, Bedürfnisse und Haltungen abgestimmt. Das bildet </w:t>
            </w:r>
            <w:r w:rsidRPr="00B842B1">
              <w:rPr>
                <w:rFonts w:cs="Arial"/>
                <w:b/>
              </w:rPr>
              <w:t>Kundentreue.</w:t>
            </w:r>
            <w:r w:rsidRPr="008E31E2">
              <w:rPr>
                <w:rFonts w:cs="Arial"/>
              </w:rPr>
              <w:t xml:space="preserve"> Die entsprechende Dokumentation zeigt die Beziehung zum Kunden auf, und ermöglicht so, jeden Kunden entsprechend dessen Bedürfnissen anzusprechen.</w:t>
            </w:r>
          </w:p>
        </w:tc>
        <w:tc>
          <w:tcPr>
            <w:tcW w:w="837" w:type="dxa"/>
          </w:tcPr>
          <w:p w14:paraId="769F5B50" w14:textId="33F0B494" w:rsidR="00A02B16" w:rsidRPr="008E31E2" w:rsidRDefault="00E43288" w:rsidP="00A02B16">
            <w:pPr>
              <w:rPr>
                <w:rFonts w:cs="Arial"/>
              </w:rPr>
            </w:pPr>
            <w:r>
              <w:rPr>
                <w:rFonts w:cs="Arial"/>
              </w:rPr>
              <w:t>1.30‘</w:t>
            </w:r>
          </w:p>
        </w:tc>
        <w:tc>
          <w:tcPr>
            <w:tcW w:w="1688" w:type="dxa"/>
          </w:tcPr>
          <w:p w14:paraId="769F5B51" w14:textId="1609F4C0" w:rsidR="00A02B16" w:rsidRPr="008E31E2" w:rsidRDefault="00AB3561" w:rsidP="00A02B16">
            <w:pPr>
              <w:rPr>
                <w:rFonts w:cs="Arial"/>
              </w:rPr>
            </w:pPr>
            <w:r>
              <w:rPr>
                <w:rFonts w:cs="Arial"/>
              </w:rPr>
              <w:t>Folie ist animiert, die vier Punkte erscheinen durch die Klickfunktion</w:t>
            </w:r>
          </w:p>
        </w:tc>
      </w:tr>
      <w:tr w:rsidR="00257C12" w:rsidRPr="008E31E2" w14:paraId="36699129" w14:textId="77777777" w:rsidTr="005822EA">
        <w:tc>
          <w:tcPr>
            <w:tcW w:w="2096" w:type="dxa"/>
          </w:tcPr>
          <w:p w14:paraId="4E5FB505" w14:textId="118E69C5" w:rsidR="005409AB" w:rsidRDefault="005409AB" w:rsidP="00A02B16">
            <w:pPr>
              <w:rPr>
                <w:rFonts w:cs="Arial"/>
              </w:rPr>
            </w:pPr>
            <w:r>
              <w:rPr>
                <w:noProof/>
                <w:lang w:eastAsia="de-CH"/>
              </w:rPr>
              <w:drawing>
                <wp:inline distT="0" distB="0" distL="0" distR="0" wp14:anchorId="1F7C756C" wp14:editId="04B17552">
                  <wp:extent cx="1005195" cy="778747"/>
                  <wp:effectExtent l="0" t="0" r="508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3384" cy="808333"/>
                          </a:xfrm>
                          <a:prstGeom prst="rect">
                            <a:avLst/>
                          </a:prstGeom>
                        </pic:spPr>
                      </pic:pic>
                    </a:graphicData>
                  </a:graphic>
                </wp:inline>
              </w:drawing>
            </w:r>
          </w:p>
        </w:tc>
        <w:tc>
          <w:tcPr>
            <w:tcW w:w="9656" w:type="dxa"/>
          </w:tcPr>
          <w:p w14:paraId="6A2D28BB" w14:textId="629EF338" w:rsidR="00376DAF" w:rsidRPr="00376DAF" w:rsidRDefault="00376DAF" w:rsidP="00376DAF">
            <w:pPr>
              <w:ind w:right="-30"/>
              <w:rPr>
                <w:rFonts w:cs="Arial"/>
              </w:rPr>
            </w:pPr>
            <w:r w:rsidRPr="00376DAF">
              <w:rPr>
                <w:rFonts w:cs="Arial"/>
                <w:b/>
                <w:bCs/>
              </w:rPr>
              <w:t xml:space="preserve">Was ist ein Datenmodell? </w:t>
            </w:r>
            <w:r w:rsidRPr="00376DAF">
              <w:rPr>
                <w:rFonts w:cs="Arial"/>
              </w:rPr>
              <w:t>Verweis an Datenmodell an der Wand. Interaktion</w:t>
            </w:r>
            <w:r>
              <w:rPr>
                <w:rFonts w:cs="Arial"/>
              </w:rPr>
              <w:t xml:space="preserve"> mit den Teilnehmenden</w:t>
            </w:r>
            <w:r w:rsidRPr="00376DAF">
              <w:rPr>
                <w:rFonts w:cs="Arial"/>
              </w:rPr>
              <w:t>.</w:t>
            </w:r>
          </w:p>
          <w:p w14:paraId="695A7209" w14:textId="77777777" w:rsidR="00376DAF" w:rsidRDefault="00376DAF" w:rsidP="00376DAF">
            <w:pPr>
              <w:ind w:right="-30"/>
              <w:rPr>
                <w:rFonts w:cs="Arial"/>
              </w:rPr>
            </w:pPr>
            <w:r w:rsidRPr="00376DAF">
              <w:rPr>
                <w:rFonts w:cs="Arial"/>
              </w:rPr>
              <w:t xml:space="preserve"> </w:t>
            </w:r>
          </w:p>
          <w:p w14:paraId="60A71CB8" w14:textId="4DD5A14E" w:rsidR="006073DB" w:rsidRDefault="006073DB" w:rsidP="00376DAF">
            <w:pPr>
              <w:ind w:right="-30"/>
              <w:rPr>
                <w:rFonts w:cs="Arial"/>
              </w:rPr>
            </w:pPr>
            <w:r w:rsidRPr="006073DB">
              <w:rPr>
                <w:rFonts w:cs="Arial"/>
              </w:rPr>
              <w:t xml:space="preserve">Ein Datenmodell </w:t>
            </w:r>
            <w:r>
              <w:rPr>
                <w:rFonts w:cs="Arial"/>
              </w:rPr>
              <w:t>bildet</w:t>
            </w:r>
            <w:r w:rsidRPr="006073DB">
              <w:rPr>
                <w:rFonts w:cs="Arial"/>
              </w:rPr>
              <w:t xml:space="preserve"> </w:t>
            </w:r>
            <w:r w:rsidRPr="00376DAF">
              <w:rPr>
                <w:rFonts w:cs="Arial"/>
                <w:b/>
              </w:rPr>
              <w:t>Daten und ihrer Beziehungen zueinander ab</w:t>
            </w:r>
            <w:r>
              <w:rPr>
                <w:rFonts w:cs="Arial"/>
              </w:rPr>
              <w:t xml:space="preserve">. </w:t>
            </w:r>
            <w:r w:rsidRPr="006073DB">
              <w:rPr>
                <w:rFonts w:cs="Arial"/>
              </w:rPr>
              <w:t xml:space="preserve">Datenmodelle und die zu deren Erstellung durchgeführten Aktivitäten (Datenmodellierung) </w:t>
            </w:r>
            <w:r>
              <w:rPr>
                <w:rFonts w:cs="Arial"/>
              </w:rPr>
              <w:t xml:space="preserve">dienen </w:t>
            </w:r>
            <w:r w:rsidRPr="006073DB">
              <w:rPr>
                <w:rFonts w:cs="Arial"/>
              </w:rPr>
              <w:t xml:space="preserve">dazu, die Struktur für die in </w:t>
            </w:r>
            <w:r>
              <w:rPr>
                <w:rFonts w:cs="Arial"/>
              </w:rPr>
              <w:t xml:space="preserve">den Systemen zu verarbeitenden </w:t>
            </w:r>
            <w:r w:rsidRPr="006073DB">
              <w:rPr>
                <w:rFonts w:cs="Arial"/>
              </w:rPr>
              <w:t xml:space="preserve">Daten zu finden und festzulegen. Datenmodelle haben eine in der Regel wesentlich </w:t>
            </w:r>
            <w:r w:rsidRPr="00376DAF">
              <w:rPr>
                <w:rFonts w:cs="Arial"/>
                <w:b/>
              </w:rPr>
              <w:t>längere Lebensdauer</w:t>
            </w:r>
            <w:r w:rsidRPr="006073DB">
              <w:rPr>
                <w:rFonts w:cs="Arial"/>
              </w:rPr>
              <w:t xml:space="preserve"> als Funktionen und Prozesse und somit Software. Es gilt: „Data is stable – functions are not“ („Daten sind stabil, Funktionen sind es nicht“).</w:t>
            </w:r>
            <w:r w:rsidR="00C31A36">
              <w:rPr>
                <w:rFonts w:cs="Arial"/>
              </w:rPr>
              <w:t xml:space="preserve"> </w:t>
            </w:r>
          </w:p>
          <w:p w14:paraId="5AE573BA" w14:textId="77777777" w:rsidR="00C31A36" w:rsidRDefault="00C31A36" w:rsidP="006073DB">
            <w:pPr>
              <w:ind w:right="-30"/>
              <w:rPr>
                <w:rFonts w:cs="Arial"/>
              </w:rPr>
            </w:pPr>
          </w:p>
          <w:p w14:paraId="03C2438D" w14:textId="038D8428" w:rsidR="00C31A36" w:rsidRDefault="00C31A36" w:rsidP="00C31A36">
            <w:pPr>
              <w:ind w:right="-30"/>
              <w:rPr>
                <w:rFonts w:cs="Arial"/>
              </w:rPr>
            </w:pPr>
            <w:r w:rsidRPr="008E31E2">
              <w:rPr>
                <w:rFonts w:cs="Arial"/>
              </w:rPr>
              <w:t xml:space="preserve">Das </w:t>
            </w:r>
            <w:r>
              <w:rPr>
                <w:rFonts w:cs="Arial"/>
              </w:rPr>
              <w:t xml:space="preserve">vorliegende </w:t>
            </w:r>
            <w:r w:rsidRPr="008E31E2">
              <w:rPr>
                <w:rFonts w:cs="Arial"/>
              </w:rPr>
              <w:t xml:space="preserve">Datenmodell bildet die strukturelle Grundlage für unsere CRM-Kultur. </w:t>
            </w:r>
            <w:r>
              <w:rPr>
                <w:rFonts w:cs="Arial"/>
              </w:rPr>
              <w:t xml:space="preserve">Das Wichtigste bei der Arbeit im CRM </w:t>
            </w:r>
            <w:r w:rsidRPr="00C31A36">
              <w:rPr>
                <w:rFonts w:cs="Arial"/>
              </w:rPr>
              <w:t>d</w:t>
            </w:r>
            <w:r>
              <w:rPr>
                <w:rFonts w:cs="Arial"/>
              </w:rPr>
              <w:t xml:space="preserve">ie Einheitlichkeit der Angaben. Deshalb ist auch das gemeinsame </w:t>
            </w:r>
            <w:r w:rsidR="0035390D">
              <w:rPr>
                <w:rFonts w:cs="Arial"/>
              </w:rPr>
              <w:t>Verständnis</w:t>
            </w:r>
            <w:r>
              <w:rPr>
                <w:rFonts w:cs="Arial"/>
              </w:rPr>
              <w:t>, die vorliegende Schulung und letztlich das gemeinsame Anwenden ungemein wichtig.</w:t>
            </w:r>
          </w:p>
          <w:p w14:paraId="0605B981" w14:textId="70AA8796" w:rsidR="006073DB" w:rsidRDefault="006073DB" w:rsidP="002E1B04">
            <w:pPr>
              <w:ind w:right="-30"/>
              <w:rPr>
                <w:rFonts w:cs="Arial"/>
              </w:rPr>
            </w:pPr>
          </w:p>
          <w:p w14:paraId="48B07268" w14:textId="0ED9258A" w:rsidR="005409AB" w:rsidRPr="008E31E2" w:rsidRDefault="005409AB" w:rsidP="002E1B04">
            <w:pPr>
              <w:ind w:right="-30"/>
              <w:rPr>
                <w:rFonts w:cs="Arial"/>
              </w:rPr>
            </w:pPr>
            <w:r w:rsidRPr="008E31E2">
              <w:rPr>
                <w:rFonts w:cs="Arial"/>
              </w:rPr>
              <w:t xml:space="preserve">Auf Stufe Geschäftsstelle werden die Daten auf </w:t>
            </w:r>
            <w:r w:rsidRPr="002E1B04">
              <w:rPr>
                <w:rFonts w:cs="Arial"/>
                <w:b/>
              </w:rPr>
              <w:t>drei Ebenen</w:t>
            </w:r>
            <w:r w:rsidRPr="008E31E2">
              <w:rPr>
                <w:rFonts w:cs="Arial"/>
              </w:rPr>
              <w:t xml:space="preserve"> strukturiert.</w:t>
            </w:r>
            <w:r w:rsidR="002E1B04">
              <w:rPr>
                <w:rFonts w:cs="Arial"/>
              </w:rPr>
              <w:t xml:space="preserve"> Speziell erwähnenswert ist hierbei die </w:t>
            </w:r>
            <w:r w:rsidR="002E1B04" w:rsidRPr="002E1B04">
              <w:rPr>
                <w:rFonts w:cs="Arial"/>
                <w:b/>
              </w:rPr>
              <w:t>Unabhängigkeit des Bereiches OM-Technik</w:t>
            </w:r>
            <w:r w:rsidR="002E1B04">
              <w:rPr>
                <w:rFonts w:cs="Arial"/>
              </w:rPr>
              <w:t>. Dieser beinhaltet Informationen, welche für alle Nutzer des Kontaktes relevant sind. Die OM Technik ist folglich ein Bereich welcher über die Geschäftsstelle hinaus relevant ist.</w:t>
            </w:r>
            <w:r w:rsidRPr="008E31E2">
              <w:rPr>
                <w:rFonts w:cs="Arial"/>
              </w:rPr>
              <w:t xml:space="preserve"> </w:t>
            </w:r>
          </w:p>
        </w:tc>
        <w:tc>
          <w:tcPr>
            <w:tcW w:w="837" w:type="dxa"/>
          </w:tcPr>
          <w:p w14:paraId="3421E7B5" w14:textId="40C1A3D2" w:rsidR="005409AB" w:rsidRPr="008E31E2" w:rsidRDefault="00E43288" w:rsidP="00A02B16">
            <w:pPr>
              <w:rPr>
                <w:rFonts w:cs="Arial"/>
              </w:rPr>
            </w:pPr>
            <w:r>
              <w:rPr>
                <w:rFonts w:cs="Arial"/>
              </w:rPr>
              <w:t>1‘</w:t>
            </w:r>
          </w:p>
        </w:tc>
        <w:tc>
          <w:tcPr>
            <w:tcW w:w="1688" w:type="dxa"/>
          </w:tcPr>
          <w:p w14:paraId="13C2E220" w14:textId="77777777" w:rsidR="005409AB" w:rsidRDefault="005409AB" w:rsidP="00A02B16">
            <w:pPr>
              <w:rPr>
                <w:rFonts w:cs="Arial"/>
              </w:rPr>
            </w:pPr>
          </w:p>
        </w:tc>
      </w:tr>
      <w:tr w:rsidR="00257C12" w:rsidRPr="008E31E2" w14:paraId="769F5B5A" w14:textId="77777777" w:rsidTr="005822EA">
        <w:tc>
          <w:tcPr>
            <w:tcW w:w="2096" w:type="dxa"/>
          </w:tcPr>
          <w:p w14:paraId="769F5B53" w14:textId="074780C4" w:rsidR="00A02B16" w:rsidRPr="008E31E2" w:rsidRDefault="005409AB" w:rsidP="005409AB">
            <w:pPr>
              <w:rPr>
                <w:rFonts w:cs="Arial"/>
              </w:rPr>
            </w:pPr>
            <w:r>
              <w:rPr>
                <w:noProof/>
                <w:lang w:eastAsia="de-CH"/>
              </w:rPr>
              <w:t xml:space="preserve"> </w:t>
            </w:r>
            <w:r>
              <w:rPr>
                <w:noProof/>
                <w:lang w:eastAsia="de-CH"/>
              </w:rPr>
              <w:drawing>
                <wp:inline distT="0" distB="0" distL="0" distR="0" wp14:anchorId="03C56290" wp14:editId="0A09C978">
                  <wp:extent cx="1004570" cy="774493"/>
                  <wp:effectExtent l="0" t="0" r="508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8436" cy="792893"/>
                          </a:xfrm>
                          <a:prstGeom prst="rect">
                            <a:avLst/>
                          </a:prstGeom>
                        </pic:spPr>
                      </pic:pic>
                    </a:graphicData>
                  </a:graphic>
                </wp:inline>
              </w:drawing>
            </w:r>
          </w:p>
        </w:tc>
        <w:tc>
          <w:tcPr>
            <w:tcW w:w="9656" w:type="dxa"/>
          </w:tcPr>
          <w:p w14:paraId="0D58A127" w14:textId="77777777" w:rsidR="00A02B16" w:rsidRPr="008E31E2" w:rsidRDefault="00A02B16" w:rsidP="00A02B16">
            <w:pPr>
              <w:ind w:right="-30"/>
              <w:rPr>
                <w:rFonts w:cs="Arial"/>
              </w:rPr>
            </w:pPr>
            <w:r w:rsidRPr="008E31E2">
              <w:rPr>
                <w:rFonts w:cs="Arial"/>
              </w:rPr>
              <w:t xml:space="preserve">Im Bereich </w:t>
            </w:r>
            <w:r w:rsidRPr="008E31E2">
              <w:rPr>
                <w:rFonts w:cs="Arial"/>
                <w:b/>
              </w:rPr>
              <w:t>Beziehungen</w:t>
            </w:r>
            <w:r w:rsidRPr="008E31E2">
              <w:rPr>
                <w:rFonts w:cs="Arial"/>
              </w:rPr>
              <w:t xml:space="preserve"> wird die Adresse einer verantwortlichen Person zugeteilt, es wird festgehalten mit welchen Massnahmen und Instrumente die Adresse bedient wird und welche die Adresse nicht wünscht. Dazu gehören insbesondere die Ausschlüsse (Negativmerkmale). </w:t>
            </w:r>
          </w:p>
          <w:p w14:paraId="1C2B0799" w14:textId="77777777" w:rsidR="00A02B16" w:rsidRPr="008E31E2" w:rsidRDefault="00A02B16" w:rsidP="00A02B16">
            <w:pPr>
              <w:ind w:right="-30"/>
              <w:rPr>
                <w:rFonts w:cs="Arial"/>
              </w:rPr>
            </w:pPr>
            <w:r w:rsidRPr="008E31E2">
              <w:rPr>
                <w:rFonts w:cs="Arial"/>
              </w:rPr>
              <w:t xml:space="preserve">Im Bereich </w:t>
            </w:r>
            <w:r w:rsidRPr="008E31E2">
              <w:rPr>
                <w:rFonts w:cs="Arial"/>
                <w:b/>
              </w:rPr>
              <w:t>Eigenschaften</w:t>
            </w:r>
            <w:r w:rsidRPr="008E31E2">
              <w:rPr>
                <w:rFonts w:cs="Arial"/>
              </w:rPr>
              <w:t xml:space="preserve"> werden die Adressen einerseits einer Organisationsform (Stakeholder, Rechtsform, Optiker, Mitarbeiter etc.) zugeteilt. Zudem werden die Themenvorlieben der Adresse abgebildet.</w:t>
            </w:r>
          </w:p>
          <w:p w14:paraId="769F5B57" w14:textId="00851910" w:rsidR="00A02B16" w:rsidRPr="008E31E2" w:rsidRDefault="00A02B16" w:rsidP="005409AB">
            <w:pPr>
              <w:ind w:right="-30"/>
              <w:rPr>
                <w:rFonts w:cs="Arial"/>
              </w:rPr>
            </w:pPr>
            <w:r w:rsidRPr="008E31E2">
              <w:rPr>
                <w:rFonts w:cs="Arial"/>
              </w:rPr>
              <w:t xml:space="preserve">Der Bereich der </w:t>
            </w:r>
            <w:r w:rsidRPr="008E31E2">
              <w:rPr>
                <w:rFonts w:cs="Arial"/>
                <w:b/>
              </w:rPr>
              <w:t>OM-Technik</w:t>
            </w:r>
            <w:r w:rsidRPr="008E31E2">
              <w:rPr>
                <w:rFonts w:cs="Arial"/>
              </w:rPr>
              <w:t xml:space="preserve"> enthält übergeordnete Elemente wie den Status der Adresse. Mit dem Status ist ersichtlich, ob die Adresse noch angeschrieben werden kann (gestorben, nicht zustellbar, ungültig etc.). Zudem enthält der Bereich OM Technik viele programmierrelevante Eigenschaften welche vorwiegend für das Datenbank-Team </w:t>
            </w:r>
            <w:r w:rsidR="00780544">
              <w:rPr>
                <w:rFonts w:cs="Arial"/>
              </w:rPr>
              <w:t>von Relevanz</w:t>
            </w:r>
            <w:r w:rsidRPr="008E31E2">
              <w:rPr>
                <w:rFonts w:cs="Arial"/>
              </w:rPr>
              <w:t xml:space="preserve"> sind. </w:t>
            </w:r>
          </w:p>
        </w:tc>
        <w:tc>
          <w:tcPr>
            <w:tcW w:w="837" w:type="dxa"/>
          </w:tcPr>
          <w:p w14:paraId="769F5B58" w14:textId="216B32CC" w:rsidR="00A02B16" w:rsidRPr="008E31E2" w:rsidRDefault="00E43288" w:rsidP="00A02B16">
            <w:pPr>
              <w:rPr>
                <w:rFonts w:cs="Arial"/>
              </w:rPr>
            </w:pPr>
            <w:r>
              <w:rPr>
                <w:rFonts w:cs="Arial"/>
              </w:rPr>
              <w:t>1.45‘</w:t>
            </w:r>
          </w:p>
        </w:tc>
        <w:tc>
          <w:tcPr>
            <w:tcW w:w="1688" w:type="dxa"/>
          </w:tcPr>
          <w:p w14:paraId="769F5B59" w14:textId="1C010206" w:rsidR="00A02B16" w:rsidRPr="008E31E2" w:rsidRDefault="00A02B16" w:rsidP="00A02B16">
            <w:pPr>
              <w:rPr>
                <w:rFonts w:cs="Arial"/>
              </w:rPr>
            </w:pPr>
          </w:p>
        </w:tc>
      </w:tr>
      <w:tr w:rsidR="00257C12" w:rsidRPr="008E31E2" w14:paraId="35B08861" w14:textId="77777777" w:rsidTr="005822EA">
        <w:tc>
          <w:tcPr>
            <w:tcW w:w="2096" w:type="dxa"/>
          </w:tcPr>
          <w:p w14:paraId="518C13D4" w14:textId="1584B0C8" w:rsidR="00A02B16" w:rsidRPr="008E31E2" w:rsidRDefault="003C3823" w:rsidP="00A02B16">
            <w:pPr>
              <w:rPr>
                <w:rFonts w:cs="Arial"/>
              </w:rPr>
            </w:pPr>
            <w:r>
              <w:rPr>
                <w:noProof/>
                <w:lang w:eastAsia="de-CH"/>
              </w:rPr>
              <w:drawing>
                <wp:inline distT="0" distB="0" distL="0" distR="0" wp14:anchorId="1E7EA3B4" wp14:editId="558DFA52">
                  <wp:extent cx="1108060" cy="82898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4895" cy="856547"/>
                          </a:xfrm>
                          <a:prstGeom prst="rect">
                            <a:avLst/>
                          </a:prstGeom>
                        </pic:spPr>
                      </pic:pic>
                    </a:graphicData>
                  </a:graphic>
                </wp:inline>
              </w:drawing>
            </w:r>
          </w:p>
        </w:tc>
        <w:tc>
          <w:tcPr>
            <w:tcW w:w="9656" w:type="dxa"/>
          </w:tcPr>
          <w:p w14:paraId="0F67A38E" w14:textId="4B059370" w:rsidR="00780544" w:rsidRDefault="00780544">
            <w:r>
              <w:t xml:space="preserve">Der Bereich </w:t>
            </w:r>
            <w:r w:rsidRPr="000358D3">
              <w:rPr>
                <w:b/>
              </w:rPr>
              <w:t>Beziehung</w:t>
            </w:r>
            <w:r>
              <w:t xml:space="preserve"> ist in drei Gruppen unterteilt: </w:t>
            </w:r>
          </w:p>
          <w:tbl>
            <w:tblPr>
              <w:tblStyle w:val="Tabellenraster"/>
              <w:tblW w:w="9479" w:type="dxa"/>
              <w:tblLook w:val="04A0" w:firstRow="1" w:lastRow="0" w:firstColumn="1" w:lastColumn="0" w:noHBand="0" w:noVBand="1"/>
            </w:tblPr>
            <w:tblGrid>
              <w:gridCol w:w="2600"/>
              <w:gridCol w:w="6879"/>
            </w:tblGrid>
            <w:tr w:rsidR="00141841" w14:paraId="763C7B7B" w14:textId="75F11871" w:rsidTr="0046203A">
              <w:tc>
                <w:tcPr>
                  <w:tcW w:w="2600" w:type="dxa"/>
                </w:tcPr>
                <w:p w14:paraId="2C370B9F" w14:textId="01F4BA84" w:rsidR="00141841" w:rsidRPr="000358D3" w:rsidRDefault="00141841" w:rsidP="000358D3">
                  <w:pPr>
                    <w:pStyle w:val="Listenabsatz"/>
                    <w:numPr>
                      <w:ilvl w:val="0"/>
                      <w:numId w:val="6"/>
                    </w:numPr>
                    <w:rPr>
                      <w:u w:val="single"/>
                    </w:rPr>
                  </w:pPr>
                  <w:r w:rsidRPr="000358D3">
                    <w:rPr>
                      <w:rFonts w:cs="Arial"/>
                      <w:u w:val="single"/>
                    </w:rPr>
                    <w:t>Accountmanager</w:t>
                  </w:r>
                </w:p>
              </w:tc>
              <w:tc>
                <w:tcPr>
                  <w:tcW w:w="6879" w:type="dxa"/>
                </w:tcPr>
                <w:p w14:paraId="3D43A049" w14:textId="50040DF2" w:rsidR="00141841" w:rsidRPr="00141841" w:rsidRDefault="00141841" w:rsidP="00141841">
                  <w:pPr>
                    <w:rPr>
                      <w:rFonts w:cs="Arial"/>
                    </w:rPr>
                  </w:pPr>
                  <w:r w:rsidRPr="00141841">
                    <w:rPr>
                      <w:rFonts w:cs="Arial"/>
                    </w:rPr>
                    <w:t>Nach einem persönlichen Austausch kann die Adresse der entsprechenden Person (Accountmanager) zugeteilt werden. Die Instrumente und Massnahmen für die Adresse liegen anschliessend in deren Verantwortung (Donor Journey). Adressen ohne Accountmanager kommen in das Basisgönnerp</w:t>
                  </w:r>
                  <w:r>
                    <w:rPr>
                      <w:rFonts w:cs="Arial"/>
                    </w:rPr>
                    <w:t xml:space="preserve">rogramm, sofern keine weiteren </w:t>
                  </w:r>
                  <w:r w:rsidRPr="00141841">
                    <w:rPr>
                      <w:rFonts w:cs="Arial"/>
                    </w:rPr>
                    <w:t>Ausschlüsse hinterlegt sind.</w:t>
                  </w:r>
                </w:p>
              </w:tc>
            </w:tr>
            <w:tr w:rsidR="00141841" w:rsidRPr="00780544" w14:paraId="22C2CC7F" w14:textId="4BD39005" w:rsidTr="0046203A">
              <w:tc>
                <w:tcPr>
                  <w:tcW w:w="2600" w:type="dxa"/>
                </w:tcPr>
                <w:p w14:paraId="6929169F" w14:textId="77777777" w:rsidR="00141841" w:rsidRPr="000358D3" w:rsidRDefault="00141841" w:rsidP="000358D3">
                  <w:pPr>
                    <w:pStyle w:val="Listenabsatz"/>
                    <w:numPr>
                      <w:ilvl w:val="0"/>
                      <w:numId w:val="6"/>
                    </w:numPr>
                    <w:rPr>
                      <w:rFonts w:cs="Arial"/>
                      <w:u w:val="single"/>
                    </w:rPr>
                  </w:pPr>
                  <w:r w:rsidRPr="000358D3">
                    <w:rPr>
                      <w:rFonts w:cs="Arial"/>
                      <w:u w:val="single"/>
                    </w:rPr>
                    <w:t>Ausschlüsse</w:t>
                  </w:r>
                </w:p>
                <w:p w14:paraId="095A09A9" w14:textId="77777777" w:rsidR="00141841" w:rsidRPr="000358D3" w:rsidRDefault="00141841">
                  <w:pPr>
                    <w:rPr>
                      <w:u w:val="single"/>
                    </w:rPr>
                  </w:pPr>
                </w:p>
              </w:tc>
              <w:tc>
                <w:tcPr>
                  <w:tcW w:w="6879" w:type="dxa"/>
                </w:tcPr>
                <w:p w14:paraId="0E48EB62" w14:textId="5E5E91A0" w:rsidR="00141841" w:rsidRPr="00141841" w:rsidRDefault="00141841" w:rsidP="00141841">
                  <w:pPr>
                    <w:rPr>
                      <w:rFonts w:cs="Arial"/>
                    </w:rPr>
                  </w:pPr>
                  <w:r w:rsidRPr="00141841">
                    <w:rPr>
                      <w:rFonts w:cs="Arial"/>
                    </w:rPr>
                    <w:t>Durch die Ausschlüsse wird die Gönnerkommunikation individuell gehandhabt. Darin werden Wünsche zu den Fundraisingmassnahmen abgebildet. Dieser Bereich enthält sämtliche Negativmerkmale.</w:t>
                  </w:r>
                  <w:r w:rsidRPr="00141841">
                    <w:rPr>
                      <w:rFonts w:cs="Arial"/>
                    </w:rPr>
                    <w:tab/>
                  </w:r>
                </w:p>
              </w:tc>
            </w:tr>
            <w:tr w:rsidR="00141841" w:rsidRPr="00780544" w14:paraId="51CC9AC9" w14:textId="5578408B" w:rsidTr="0046203A">
              <w:tc>
                <w:tcPr>
                  <w:tcW w:w="2600" w:type="dxa"/>
                </w:tcPr>
                <w:p w14:paraId="1B4F7445" w14:textId="77777777" w:rsidR="00141841" w:rsidRPr="000358D3" w:rsidRDefault="00141841" w:rsidP="000358D3">
                  <w:pPr>
                    <w:pStyle w:val="Listenabsatz"/>
                    <w:numPr>
                      <w:ilvl w:val="0"/>
                      <w:numId w:val="6"/>
                    </w:numPr>
                    <w:rPr>
                      <w:rFonts w:cs="Arial"/>
                      <w:u w:val="single"/>
                    </w:rPr>
                  </w:pPr>
                  <w:r w:rsidRPr="000358D3">
                    <w:rPr>
                      <w:rFonts w:cs="Arial"/>
                      <w:u w:val="single"/>
                    </w:rPr>
                    <w:t>DM-Massnahme</w:t>
                  </w:r>
                </w:p>
                <w:p w14:paraId="262BFC2E" w14:textId="7AA408DB" w:rsidR="00141841" w:rsidRPr="000358D3" w:rsidRDefault="00141841">
                  <w:pPr>
                    <w:rPr>
                      <w:u w:val="single"/>
                    </w:rPr>
                  </w:pPr>
                </w:p>
              </w:tc>
              <w:tc>
                <w:tcPr>
                  <w:tcW w:w="6879" w:type="dxa"/>
                </w:tcPr>
                <w:p w14:paraId="01510258" w14:textId="72A89263" w:rsidR="00141841" w:rsidRPr="00141841" w:rsidRDefault="00141841" w:rsidP="00141841">
                  <w:pPr>
                    <w:tabs>
                      <w:tab w:val="left" w:pos="408"/>
                    </w:tabs>
                    <w:rPr>
                      <w:rFonts w:cs="Arial"/>
                    </w:rPr>
                  </w:pPr>
                  <w:r w:rsidRPr="00141841">
                    <w:rPr>
                      <w:rFonts w:cs="Arial"/>
                    </w:rPr>
                    <w:t xml:space="preserve">Durch das Setzen von Direct Marketing Massnahmen wird gesteuert, welche Korrespondenz die Adresse in welcher Häufigkeit </w:t>
                  </w:r>
                  <w:r w:rsidRPr="00141841">
                    <w:rPr>
                      <w:rFonts w:cs="Arial"/>
                    </w:rPr>
                    <w:lastRenderedPageBreak/>
                    <w:t>erhält. Diese Merkmale sind insbesondere bei Kontakten/Adressen ohne Spende von Bedeutung.</w:t>
                  </w:r>
                </w:p>
              </w:tc>
            </w:tr>
          </w:tbl>
          <w:p w14:paraId="11A6E756" w14:textId="77777777" w:rsidR="00780544" w:rsidRDefault="00780544"/>
          <w:p w14:paraId="05E188A2" w14:textId="65798069" w:rsidR="00A02B16" w:rsidRPr="008E31E2" w:rsidRDefault="00780544" w:rsidP="00A02B16">
            <w:pPr>
              <w:ind w:right="-30"/>
              <w:rPr>
                <w:rFonts w:cs="Arial"/>
              </w:rPr>
            </w:pPr>
            <w:r>
              <w:rPr>
                <w:rFonts w:cs="Arial"/>
              </w:rPr>
              <w:t xml:space="preserve"> </w:t>
            </w:r>
          </w:p>
        </w:tc>
        <w:tc>
          <w:tcPr>
            <w:tcW w:w="837" w:type="dxa"/>
          </w:tcPr>
          <w:p w14:paraId="38434F72" w14:textId="77589283" w:rsidR="00A02B16" w:rsidRPr="008E31E2" w:rsidRDefault="00E43288" w:rsidP="00A02B16">
            <w:pPr>
              <w:rPr>
                <w:rFonts w:cs="Arial"/>
              </w:rPr>
            </w:pPr>
            <w:r>
              <w:rPr>
                <w:rFonts w:cs="Arial"/>
              </w:rPr>
              <w:lastRenderedPageBreak/>
              <w:t>1.30‘</w:t>
            </w:r>
          </w:p>
        </w:tc>
        <w:tc>
          <w:tcPr>
            <w:tcW w:w="1688" w:type="dxa"/>
          </w:tcPr>
          <w:p w14:paraId="094BA2C8" w14:textId="77777777" w:rsidR="00A02B16" w:rsidRPr="008E31E2" w:rsidRDefault="00A02B16" w:rsidP="00A02B16">
            <w:pPr>
              <w:rPr>
                <w:rFonts w:cs="Arial"/>
              </w:rPr>
            </w:pPr>
          </w:p>
        </w:tc>
      </w:tr>
      <w:tr w:rsidR="00257C12" w:rsidRPr="008E31E2" w14:paraId="342D8F55" w14:textId="77777777" w:rsidTr="005822EA">
        <w:tc>
          <w:tcPr>
            <w:tcW w:w="2096" w:type="dxa"/>
          </w:tcPr>
          <w:p w14:paraId="215B03F2" w14:textId="0E03B442" w:rsidR="00A02B16" w:rsidRPr="008E31E2" w:rsidRDefault="003C3823" w:rsidP="00A02B16">
            <w:pPr>
              <w:rPr>
                <w:rFonts w:cs="Arial"/>
              </w:rPr>
            </w:pPr>
            <w:r>
              <w:rPr>
                <w:noProof/>
                <w:lang w:eastAsia="de-CH"/>
              </w:rPr>
              <w:drawing>
                <wp:inline distT="0" distB="0" distL="0" distR="0" wp14:anchorId="3F26F3BC" wp14:editId="7C9C5895">
                  <wp:extent cx="1163159" cy="889279"/>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133" cy="908373"/>
                          </a:xfrm>
                          <a:prstGeom prst="rect">
                            <a:avLst/>
                          </a:prstGeom>
                        </pic:spPr>
                      </pic:pic>
                    </a:graphicData>
                  </a:graphic>
                </wp:inline>
              </w:drawing>
            </w:r>
          </w:p>
        </w:tc>
        <w:tc>
          <w:tcPr>
            <w:tcW w:w="9656" w:type="dxa"/>
          </w:tcPr>
          <w:p w14:paraId="1A846EB1" w14:textId="373AF4F3" w:rsidR="006F127D" w:rsidRDefault="006F127D" w:rsidP="006F127D">
            <w:r>
              <w:t xml:space="preserve">Der Bereich </w:t>
            </w:r>
            <w:r>
              <w:rPr>
                <w:b/>
              </w:rPr>
              <w:t>Eigenschaften</w:t>
            </w:r>
            <w:r>
              <w:t xml:space="preserve"> ist in </w:t>
            </w:r>
            <w:r w:rsidR="007C536C">
              <w:t>sechs</w:t>
            </w:r>
            <w:r>
              <w:t xml:space="preserve"> Gruppen unterteilt: </w:t>
            </w:r>
          </w:p>
          <w:tbl>
            <w:tblPr>
              <w:tblStyle w:val="Tabellenraster"/>
              <w:tblW w:w="0" w:type="auto"/>
              <w:tblLook w:val="04A0" w:firstRow="1" w:lastRow="0" w:firstColumn="1" w:lastColumn="0" w:noHBand="0" w:noVBand="1"/>
            </w:tblPr>
            <w:tblGrid>
              <w:gridCol w:w="2532"/>
              <w:gridCol w:w="6898"/>
            </w:tblGrid>
            <w:tr w:rsidR="007066DD" w14:paraId="797DA3F5" w14:textId="77777777" w:rsidTr="006F127D">
              <w:tc>
                <w:tcPr>
                  <w:tcW w:w="2614" w:type="dxa"/>
                </w:tcPr>
                <w:p w14:paraId="3BE1805F" w14:textId="21E684AB" w:rsidR="006F127D" w:rsidRPr="00E93B70" w:rsidRDefault="006F127D" w:rsidP="006F127D">
                  <w:pPr>
                    <w:pStyle w:val="Listenabsatz"/>
                    <w:numPr>
                      <w:ilvl w:val="0"/>
                      <w:numId w:val="7"/>
                    </w:numPr>
                    <w:rPr>
                      <w:rFonts w:cs="Arial"/>
                      <w:u w:val="single"/>
                    </w:rPr>
                  </w:pPr>
                  <w:r w:rsidRPr="00E93B70">
                    <w:rPr>
                      <w:rFonts w:cs="Arial"/>
                      <w:u w:val="single"/>
                    </w:rPr>
                    <w:t>Herkunft</w:t>
                  </w:r>
                </w:p>
              </w:tc>
              <w:tc>
                <w:tcPr>
                  <w:tcW w:w="7983" w:type="dxa"/>
                </w:tcPr>
                <w:p w14:paraId="55069B38" w14:textId="12E6339B" w:rsidR="006F127D" w:rsidRDefault="006F127D" w:rsidP="00A02B16">
                  <w:pPr>
                    <w:rPr>
                      <w:rFonts w:cs="Arial"/>
                    </w:rPr>
                  </w:pPr>
                  <w:r w:rsidRPr="006F127D">
                    <w:rPr>
                      <w:rFonts w:cs="Arial"/>
                    </w:rPr>
                    <w:t>Hier wird beschrieben über welchen Kanal die Adresse in die Datenbank aufgenommen wurde. Jede Adresse braucht zwingend eine Herkunft, kann aber auch nur eine haben.</w:t>
                  </w:r>
                </w:p>
              </w:tc>
            </w:tr>
            <w:tr w:rsidR="007066DD" w14:paraId="484FB2E6" w14:textId="77777777" w:rsidTr="006F127D">
              <w:tc>
                <w:tcPr>
                  <w:tcW w:w="2614" w:type="dxa"/>
                </w:tcPr>
                <w:p w14:paraId="6407EE6E" w14:textId="23B08C3B" w:rsidR="006F127D" w:rsidRPr="00E93B70" w:rsidRDefault="006F127D" w:rsidP="006F127D">
                  <w:pPr>
                    <w:pStyle w:val="Listenabsatz"/>
                    <w:numPr>
                      <w:ilvl w:val="0"/>
                      <w:numId w:val="7"/>
                    </w:numPr>
                    <w:tabs>
                      <w:tab w:val="left" w:pos="408"/>
                    </w:tabs>
                    <w:rPr>
                      <w:rFonts w:cs="Arial"/>
                      <w:u w:val="single"/>
                    </w:rPr>
                  </w:pPr>
                  <w:r w:rsidRPr="00E93B70">
                    <w:rPr>
                      <w:rFonts w:cs="Arial"/>
                      <w:u w:val="single"/>
                    </w:rPr>
                    <w:t>Interessen</w:t>
                  </w:r>
                </w:p>
              </w:tc>
              <w:tc>
                <w:tcPr>
                  <w:tcW w:w="7983" w:type="dxa"/>
                </w:tcPr>
                <w:p w14:paraId="1F52D8B1" w14:textId="225F009A" w:rsidR="006F127D" w:rsidRDefault="006F127D" w:rsidP="00A02B16">
                  <w:pPr>
                    <w:rPr>
                      <w:rFonts w:cs="Arial"/>
                    </w:rPr>
                  </w:pPr>
                  <w:r w:rsidRPr="006F127D">
                    <w:rPr>
                      <w:rFonts w:cs="Arial"/>
                    </w:rPr>
                    <w:t>Die Interessen stellen ein Abbild der vorwiegenden Themeninteressen der Adresse dar. Hier wird beispielsweise festgehalten, ob sich ein Gönner eher für Inland- oder Auslandprojekte interessiert. Diese Merkmale dienen zur themengerechten Ansprache der Kontakte. Ein Kontakt kann mehrere Interessen haben.</w:t>
                  </w:r>
                </w:p>
              </w:tc>
            </w:tr>
            <w:tr w:rsidR="007066DD" w14:paraId="0F1CDF88" w14:textId="77777777" w:rsidTr="006F127D">
              <w:tc>
                <w:tcPr>
                  <w:tcW w:w="2614" w:type="dxa"/>
                </w:tcPr>
                <w:p w14:paraId="348F0F07" w14:textId="7A3B248B" w:rsidR="006F127D" w:rsidRPr="00E93B70" w:rsidRDefault="006F127D" w:rsidP="006F127D">
                  <w:pPr>
                    <w:pStyle w:val="Listenabsatz"/>
                    <w:numPr>
                      <w:ilvl w:val="0"/>
                      <w:numId w:val="7"/>
                    </w:numPr>
                    <w:rPr>
                      <w:rFonts w:cs="Arial"/>
                      <w:u w:val="single"/>
                    </w:rPr>
                  </w:pPr>
                  <w:r w:rsidRPr="00E93B70">
                    <w:rPr>
                      <w:rFonts w:cs="Arial"/>
                      <w:u w:val="single"/>
                    </w:rPr>
                    <w:t>Organisation</w:t>
                  </w:r>
                </w:p>
              </w:tc>
              <w:tc>
                <w:tcPr>
                  <w:tcW w:w="7983" w:type="dxa"/>
                </w:tcPr>
                <w:p w14:paraId="6F40417A" w14:textId="41A0C7EA" w:rsidR="006F127D" w:rsidRDefault="006F127D" w:rsidP="006F127D">
                  <w:pPr>
                    <w:tabs>
                      <w:tab w:val="left" w:pos="916"/>
                    </w:tabs>
                    <w:rPr>
                      <w:rFonts w:cs="Arial"/>
                    </w:rPr>
                  </w:pPr>
                  <w:r w:rsidRPr="006F127D">
                    <w:rPr>
                      <w:rFonts w:cs="Arial"/>
                    </w:rPr>
                    <w:t>Diese Merkmalgruppe beinhaltet die interne Perspektive. Zum Beispiel werden hier alle aktuellen und ehemaligen SRK-Mitarbeiter sowie Botschafter abgebildet.</w:t>
                  </w:r>
                </w:p>
              </w:tc>
            </w:tr>
            <w:tr w:rsidR="007066DD" w14:paraId="10EDC0E4" w14:textId="77777777" w:rsidTr="006F127D">
              <w:tc>
                <w:tcPr>
                  <w:tcW w:w="2614" w:type="dxa"/>
                </w:tcPr>
                <w:p w14:paraId="61B821C5" w14:textId="69C519BA" w:rsidR="006F127D" w:rsidRPr="00E93B70" w:rsidRDefault="006F127D" w:rsidP="006F127D">
                  <w:pPr>
                    <w:pStyle w:val="Listenabsatz"/>
                    <w:numPr>
                      <w:ilvl w:val="0"/>
                      <w:numId w:val="7"/>
                    </w:numPr>
                    <w:rPr>
                      <w:rFonts w:cs="Arial"/>
                      <w:u w:val="single"/>
                    </w:rPr>
                  </w:pPr>
                  <w:r w:rsidRPr="00E93B70">
                    <w:rPr>
                      <w:rFonts w:cs="Arial"/>
                      <w:u w:val="single"/>
                    </w:rPr>
                    <w:t>Rechtsform</w:t>
                  </w:r>
                </w:p>
              </w:tc>
              <w:tc>
                <w:tcPr>
                  <w:tcW w:w="7983" w:type="dxa"/>
                </w:tcPr>
                <w:p w14:paraId="6FF479B3" w14:textId="3BC1A4C4" w:rsidR="006F127D" w:rsidRDefault="006F127D" w:rsidP="00A02B16">
                  <w:pPr>
                    <w:rPr>
                      <w:rFonts w:cs="Arial"/>
                    </w:rPr>
                  </w:pPr>
                  <w:r w:rsidRPr="006F127D">
                    <w:rPr>
                      <w:rFonts w:cs="Arial"/>
                    </w:rPr>
                    <w:t>Bei Firmenadressen wird durch die Abbildung der Rechtsform eine weitere relevante Information festgehalten um ein zielgruppengerechtes Marketing zu gewährleisten.</w:t>
                  </w:r>
                </w:p>
              </w:tc>
            </w:tr>
            <w:tr w:rsidR="007066DD" w14:paraId="66F0F2C5" w14:textId="77777777" w:rsidTr="006F127D">
              <w:tc>
                <w:tcPr>
                  <w:tcW w:w="2614" w:type="dxa"/>
                </w:tcPr>
                <w:p w14:paraId="0C0D9DDC" w14:textId="64B73041" w:rsidR="006F127D" w:rsidRPr="00E93B70" w:rsidRDefault="006F127D" w:rsidP="006F127D">
                  <w:pPr>
                    <w:pStyle w:val="Listenabsatz"/>
                    <w:numPr>
                      <w:ilvl w:val="0"/>
                      <w:numId w:val="7"/>
                    </w:numPr>
                    <w:rPr>
                      <w:rFonts w:cs="Arial"/>
                      <w:u w:val="single"/>
                    </w:rPr>
                  </w:pPr>
                  <w:r w:rsidRPr="00E93B70">
                    <w:rPr>
                      <w:rFonts w:cs="Arial"/>
                      <w:u w:val="single"/>
                    </w:rPr>
                    <w:t>Stakeholder</w:t>
                  </w:r>
                </w:p>
              </w:tc>
              <w:tc>
                <w:tcPr>
                  <w:tcW w:w="7983" w:type="dxa"/>
                </w:tcPr>
                <w:p w14:paraId="016DA8CA" w14:textId="10BF5AD2" w:rsidR="006F127D" w:rsidRDefault="006F127D" w:rsidP="00A02B16">
                  <w:pPr>
                    <w:rPr>
                      <w:rFonts w:cs="Arial"/>
                    </w:rPr>
                  </w:pPr>
                  <w:r w:rsidRPr="006F127D">
                    <w:rPr>
                      <w:rFonts w:cs="Arial"/>
                    </w:rPr>
                    <w:t>Als Stakeholder wird eine Person oder Gruppe bezeichnet, die ein berechtigtes Interesse am Verlauf oder Ergebnis der SRK-Arbeit hat. Wir bilden hier Partnerfirmen genauso wie Peer-to-peer Campagner ab. Diese Adressen werden in der Regel individuell von einem Accountmanager betreut.</w:t>
                  </w:r>
                </w:p>
              </w:tc>
            </w:tr>
            <w:tr w:rsidR="008A5BDA" w14:paraId="7CC1B35D" w14:textId="77777777" w:rsidTr="006F127D">
              <w:tc>
                <w:tcPr>
                  <w:tcW w:w="2614" w:type="dxa"/>
                </w:tcPr>
                <w:p w14:paraId="6EFC23BC" w14:textId="335FBCAE" w:rsidR="007C536C" w:rsidRPr="00E93B70" w:rsidRDefault="00FA7721" w:rsidP="006F127D">
                  <w:pPr>
                    <w:pStyle w:val="Listenabsatz"/>
                    <w:numPr>
                      <w:ilvl w:val="0"/>
                      <w:numId w:val="7"/>
                    </w:numPr>
                    <w:rPr>
                      <w:rFonts w:cs="Arial"/>
                      <w:u w:val="single"/>
                    </w:rPr>
                  </w:pPr>
                  <w:r>
                    <w:rPr>
                      <w:rFonts w:cs="Arial"/>
                      <w:u w:val="single"/>
                    </w:rPr>
                    <w:t xml:space="preserve">Zielgruppe </w:t>
                  </w:r>
                </w:p>
              </w:tc>
              <w:tc>
                <w:tcPr>
                  <w:tcW w:w="7983" w:type="dxa"/>
                </w:tcPr>
                <w:p w14:paraId="59F3E5BF" w14:textId="0427C6AC" w:rsidR="007C536C" w:rsidRPr="006F127D" w:rsidRDefault="00FA7721" w:rsidP="00A02B16">
                  <w:pPr>
                    <w:rPr>
                      <w:rFonts w:cs="Arial"/>
                    </w:rPr>
                  </w:pPr>
                  <w:r w:rsidRPr="002D0C4E">
                    <w:rPr>
                      <w:rFonts w:cs="Arial"/>
                    </w:rPr>
                    <w:t>Diese Merkmal</w:t>
                  </w:r>
                  <w:r>
                    <w:rPr>
                      <w:rFonts w:cs="Arial"/>
                    </w:rPr>
                    <w:t xml:space="preserve">gruppe ermöglicht uns eine Einteilung des Kontaktes in Zielgruppen aus interner Sicht. Dabei wird definiert, </w:t>
                  </w:r>
                  <w:r w:rsidRPr="002D0C4E">
                    <w:rPr>
                      <w:rFonts w:cs="Arial"/>
                    </w:rPr>
                    <w:t>w</w:t>
                  </w:r>
                  <w:r>
                    <w:rPr>
                      <w:rFonts w:cs="Arial"/>
                    </w:rPr>
                    <w:t xml:space="preserve">elche primäre Rolle </w:t>
                  </w:r>
                  <w:r w:rsidRPr="002D0C4E">
                    <w:rPr>
                      <w:rFonts w:cs="Arial"/>
                    </w:rPr>
                    <w:t xml:space="preserve">der Kontakt in unserem CRM hat. </w:t>
                  </w:r>
                  <w:r>
                    <w:rPr>
                      <w:rFonts w:cs="Arial"/>
                    </w:rPr>
                    <w:t>Hier werden Kontakte als potentielle Philanthropen erfasst oder als Augenarzt definiert.</w:t>
                  </w:r>
                </w:p>
              </w:tc>
            </w:tr>
          </w:tbl>
          <w:p w14:paraId="3BB318A8" w14:textId="77777777" w:rsidR="00A02B16" w:rsidRPr="008E31E2" w:rsidRDefault="00A02B16" w:rsidP="002A0596">
            <w:pPr>
              <w:ind w:right="113"/>
              <w:rPr>
                <w:rFonts w:cs="Arial"/>
              </w:rPr>
            </w:pPr>
          </w:p>
        </w:tc>
        <w:tc>
          <w:tcPr>
            <w:tcW w:w="837" w:type="dxa"/>
          </w:tcPr>
          <w:p w14:paraId="60C5B248" w14:textId="7CEAD34D" w:rsidR="00A02B16" w:rsidRPr="008E31E2" w:rsidRDefault="00E43288" w:rsidP="00A02B16">
            <w:pPr>
              <w:rPr>
                <w:rFonts w:cs="Arial"/>
              </w:rPr>
            </w:pPr>
            <w:r>
              <w:rPr>
                <w:rFonts w:cs="Arial"/>
              </w:rPr>
              <w:t>3‘</w:t>
            </w:r>
          </w:p>
        </w:tc>
        <w:tc>
          <w:tcPr>
            <w:tcW w:w="1688" w:type="dxa"/>
          </w:tcPr>
          <w:p w14:paraId="1B55586A" w14:textId="77777777" w:rsidR="00A02B16" w:rsidRPr="008E31E2" w:rsidRDefault="00A02B16" w:rsidP="00A02B16">
            <w:pPr>
              <w:rPr>
                <w:rFonts w:cs="Arial"/>
              </w:rPr>
            </w:pPr>
          </w:p>
        </w:tc>
      </w:tr>
      <w:tr w:rsidR="00257C12" w:rsidRPr="008E31E2" w14:paraId="16E52A96" w14:textId="77777777" w:rsidTr="005822EA">
        <w:tc>
          <w:tcPr>
            <w:tcW w:w="2096" w:type="dxa"/>
          </w:tcPr>
          <w:p w14:paraId="7C8B8D25" w14:textId="5A766F90" w:rsidR="00A02B16" w:rsidRPr="008E31E2" w:rsidRDefault="00F37B3C" w:rsidP="00A02B16">
            <w:pPr>
              <w:rPr>
                <w:rFonts w:cs="Arial"/>
              </w:rPr>
            </w:pPr>
            <w:r>
              <w:rPr>
                <w:noProof/>
                <w:lang w:eastAsia="de-CH"/>
              </w:rPr>
              <w:drawing>
                <wp:inline distT="0" distB="0" distL="0" distR="0" wp14:anchorId="0CA2D550" wp14:editId="6AAF7329">
                  <wp:extent cx="1099060" cy="864159"/>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1558" cy="881848"/>
                          </a:xfrm>
                          <a:prstGeom prst="rect">
                            <a:avLst/>
                          </a:prstGeom>
                        </pic:spPr>
                      </pic:pic>
                    </a:graphicData>
                  </a:graphic>
                </wp:inline>
              </w:drawing>
            </w:r>
          </w:p>
        </w:tc>
        <w:tc>
          <w:tcPr>
            <w:tcW w:w="9656" w:type="dxa"/>
          </w:tcPr>
          <w:p w14:paraId="0C2864F0" w14:textId="1C9E3E32" w:rsidR="00E93B70" w:rsidRDefault="00E93B70" w:rsidP="00E93B70">
            <w:r>
              <w:t xml:space="preserve">Der Bereich </w:t>
            </w:r>
            <w:r>
              <w:rPr>
                <w:b/>
              </w:rPr>
              <w:t>OM-Technik</w:t>
            </w:r>
            <w:r>
              <w:t xml:space="preserve"> ist in </w:t>
            </w:r>
            <w:r w:rsidR="00E84B22">
              <w:t>vier</w:t>
            </w:r>
            <w:r>
              <w:t xml:space="preserve"> Gruppen unterteilt: </w:t>
            </w:r>
          </w:p>
          <w:tbl>
            <w:tblPr>
              <w:tblStyle w:val="Tabellenraster"/>
              <w:tblW w:w="0" w:type="auto"/>
              <w:tblLook w:val="04A0" w:firstRow="1" w:lastRow="0" w:firstColumn="1" w:lastColumn="0" w:noHBand="0" w:noVBand="1"/>
            </w:tblPr>
            <w:tblGrid>
              <w:gridCol w:w="2590"/>
              <w:gridCol w:w="6840"/>
            </w:tblGrid>
            <w:tr w:rsidR="00F37B3C" w14:paraId="618B8EC4" w14:textId="77777777" w:rsidTr="00E84B22">
              <w:tc>
                <w:tcPr>
                  <w:tcW w:w="2529" w:type="dxa"/>
                </w:tcPr>
                <w:p w14:paraId="38EC70BC" w14:textId="0BF204E2" w:rsidR="00E93B70" w:rsidRPr="00E16615" w:rsidRDefault="00E93B70" w:rsidP="00E84B22">
                  <w:pPr>
                    <w:pStyle w:val="Listenabsatz"/>
                    <w:numPr>
                      <w:ilvl w:val="0"/>
                      <w:numId w:val="8"/>
                    </w:numPr>
                    <w:ind w:right="113"/>
                    <w:rPr>
                      <w:rFonts w:cs="Arial"/>
                      <w:u w:val="single"/>
                    </w:rPr>
                  </w:pPr>
                  <w:r w:rsidRPr="00E16615">
                    <w:rPr>
                      <w:rFonts w:cs="Arial"/>
                      <w:u w:val="single"/>
                    </w:rPr>
                    <w:t>Abteilung</w:t>
                  </w:r>
                </w:p>
              </w:tc>
              <w:tc>
                <w:tcPr>
                  <w:tcW w:w="7279" w:type="dxa"/>
                </w:tcPr>
                <w:p w14:paraId="15E2444E" w14:textId="24F1D01C" w:rsidR="00E93B70" w:rsidRPr="00E93B70" w:rsidRDefault="00E93B70" w:rsidP="00E93B70">
                  <w:pPr>
                    <w:ind w:right="113"/>
                    <w:rPr>
                      <w:rFonts w:cs="Arial"/>
                    </w:rPr>
                  </w:pPr>
                  <w:r w:rsidRPr="00E93B70">
                    <w:rPr>
                      <w:rFonts w:cs="Arial"/>
                    </w:rPr>
                    <w:t xml:space="preserve">Wird vom Accountmanager vergeben und regelt die Zugehörigkeit einer Adresse auf oberster Stufe und definiert, welche Abteilungen berechtig sind, die Adresse zu bearbeiten. </w:t>
                  </w:r>
                </w:p>
                <w:p w14:paraId="61ADBF2A" w14:textId="2463321D" w:rsidR="00E93B70" w:rsidRDefault="00E93B70" w:rsidP="00E93B70">
                  <w:pPr>
                    <w:ind w:right="113"/>
                    <w:rPr>
                      <w:rFonts w:cs="Arial"/>
                    </w:rPr>
                  </w:pPr>
                  <w:r w:rsidRPr="00E93B70">
                    <w:rPr>
                      <w:rFonts w:cs="Arial"/>
                    </w:rPr>
                    <w:t>Adressen ohne Accountmanager und ohne Angabe einer Abteilung erhalten automatisch die Abteilung PF zugewiesen. Jede Adresse braucht eine Abteilung, es können aber auch mehrere Abteilungen angegeben werden.</w:t>
                  </w:r>
                </w:p>
              </w:tc>
            </w:tr>
            <w:tr w:rsidR="00F37B3C" w14:paraId="3E5D4E23" w14:textId="77777777" w:rsidTr="00E84B22">
              <w:tc>
                <w:tcPr>
                  <w:tcW w:w="2529" w:type="dxa"/>
                </w:tcPr>
                <w:p w14:paraId="41F0CD3E" w14:textId="269B0A25" w:rsidR="00E93B70" w:rsidRPr="00E16615" w:rsidRDefault="00E84B22" w:rsidP="00E84B22">
                  <w:pPr>
                    <w:pStyle w:val="Listenabsatz"/>
                    <w:numPr>
                      <w:ilvl w:val="0"/>
                      <w:numId w:val="8"/>
                    </w:numPr>
                    <w:ind w:right="113"/>
                    <w:rPr>
                      <w:rFonts w:cs="Arial"/>
                      <w:u w:val="single"/>
                    </w:rPr>
                  </w:pPr>
                  <w:r w:rsidRPr="00E16615">
                    <w:rPr>
                      <w:rFonts w:cs="Arial"/>
                      <w:u w:val="single"/>
                    </w:rPr>
                    <w:t>Fremdadressen ID</w:t>
                  </w:r>
                </w:p>
              </w:tc>
              <w:tc>
                <w:tcPr>
                  <w:tcW w:w="7279" w:type="dxa"/>
                </w:tcPr>
                <w:p w14:paraId="4DFEADC5" w14:textId="17032331" w:rsidR="00E93B70" w:rsidRDefault="00E84B22" w:rsidP="00E93B70">
                  <w:pPr>
                    <w:ind w:right="113"/>
                    <w:rPr>
                      <w:rFonts w:cs="Arial"/>
                    </w:rPr>
                  </w:pPr>
                  <w:r w:rsidRPr="00E84B22">
                    <w:rPr>
                      <w:rFonts w:cs="Arial"/>
                    </w:rPr>
                    <w:t>Definiert den Zulieferer der Adresse (Adressbroker) und dient vorwiegend für Statistiken und Reportings. Diese Merkmale werden vom DB-Team verwaltet, Benutzer haben keinen Zugriff.</w:t>
                  </w:r>
                </w:p>
              </w:tc>
            </w:tr>
            <w:tr w:rsidR="00F37B3C" w14:paraId="7C3B706E" w14:textId="77777777" w:rsidTr="00E84B22">
              <w:tc>
                <w:tcPr>
                  <w:tcW w:w="2529" w:type="dxa"/>
                </w:tcPr>
                <w:p w14:paraId="1C8B59F3" w14:textId="7C5ADDC6" w:rsidR="00E93B70" w:rsidRPr="00E16615" w:rsidRDefault="00E84B22" w:rsidP="00E84B22">
                  <w:pPr>
                    <w:pStyle w:val="Listenabsatz"/>
                    <w:numPr>
                      <w:ilvl w:val="0"/>
                      <w:numId w:val="8"/>
                    </w:numPr>
                    <w:tabs>
                      <w:tab w:val="left" w:pos="483"/>
                    </w:tabs>
                    <w:ind w:right="113"/>
                    <w:rPr>
                      <w:rFonts w:cs="Arial"/>
                      <w:u w:val="single"/>
                    </w:rPr>
                  </w:pPr>
                  <w:r w:rsidRPr="00E16615">
                    <w:rPr>
                      <w:rFonts w:cs="Arial"/>
                      <w:u w:val="single"/>
                    </w:rPr>
                    <w:t>Status</w:t>
                  </w:r>
                </w:p>
              </w:tc>
              <w:tc>
                <w:tcPr>
                  <w:tcW w:w="7279" w:type="dxa"/>
                </w:tcPr>
                <w:p w14:paraId="290692D3" w14:textId="5EB6F6D1" w:rsidR="00E93B70" w:rsidRDefault="00F37B3C" w:rsidP="00E84B22">
                  <w:pPr>
                    <w:ind w:right="113"/>
                    <w:rPr>
                      <w:rFonts w:cs="Arial"/>
                    </w:rPr>
                  </w:pPr>
                  <w:r w:rsidRPr="00E84B22">
                    <w:rPr>
                      <w:rFonts w:cs="Arial"/>
                    </w:rPr>
                    <w:t xml:space="preserve">Übergreifende Festlegung der Gültigkeit und Aktualität der Adresse. </w:t>
                  </w:r>
                  <w:r w:rsidR="00E84B22" w:rsidRPr="00E84B22">
                    <w:rPr>
                      <w:rFonts w:cs="Arial"/>
                    </w:rPr>
                    <w:t>Gilt für gesamte RK-Organisationen.</w:t>
                  </w:r>
                  <w:r w:rsidR="00E84B22">
                    <w:t xml:space="preserve"> </w:t>
                  </w:r>
                  <w:r w:rsidR="00E84B22" w:rsidRPr="00E84B22">
                    <w:rPr>
                      <w:rFonts w:cs="Arial"/>
                    </w:rPr>
                    <w:t>Diese Merkmale können von allen Benutzern vergeben und angepasst werden.</w:t>
                  </w:r>
                </w:p>
              </w:tc>
            </w:tr>
            <w:tr w:rsidR="00F37B3C" w14:paraId="1C4E9711" w14:textId="77777777" w:rsidTr="00E84B22">
              <w:tc>
                <w:tcPr>
                  <w:tcW w:w="2529" w:type="dxa"/>
                </w:tcPr>
                <w:p w14:paraId="0F552C9E" w14:textId="37A4E046" w:rsidR="00E93B70" w:rsidRPr="00E16615" w:rsidRDefault="00E84B22" w:rsidP="00E84B22">
                  <w:pPr>
                    <w:pStyle w:val="Listenabsatz"/>
                    <w:numPr>
                      <w:ilvl w:val="0"/>
                      <w:numId w:val="8"/>
                    </w:numPr>
                    <w:ind w:right="113"/>
                    <w:rPr>
                      <w:rFonts w:cs="Arial"/>
                      <w:u w:val="single"/>
                    </w:rPr>
                  </w:pPr>
                  <w:r w:rsidRPr="00E16615">
                    <w:rPr>
                      <w:rFonts w:cs="Arial"/>
                      <w:u w:val="single"/>
                    </w:rPr>
                    <w:t>Mailchimp</w:t>
                  </w:r>
                </w:p>
              </w:tc>
              <w:tc>
                <w:tcPr>
                  <w:tcW w:w="7279" w:type="dxa"/>
                </w:tcPr>
                <w:p w14:paraId="519D583A" w14:textId="5E9DCFBB" w:rsidR="00E93B70" w:rsidRDefault="00E84B22" w:rsidP="00E93B70">
                  <w:pPr>
                    <w:ind w:right="113"/>
                    <w:rPr>
                      <w:rFonts w:cs="Arial"/>
                    </w:rPr>
                  </w:pPr>
                  <w:r w:rsidRPr="00E84B22">
                    <w:rPr>
                      <w:rFonts w:cs="Arial"/>
                    </w:rPr>
                    <w:t>Technische Merkmale für Kommunikation zwischen OM und Mailchimp.</w:t>
                  </w:r>
                  <w:r>
                    <w:rPr>
                      <w:rFonts w:cs="Arial"/>
                    </w:rPr>
                    <w:t xml:space="preserve"> </w:t>
                  </w:r>
                  <w:r w:rsidRPr="00E84B22">
                    <w:rPr>
                      <w:rFonts w:cs="Arial"/>
                    </w:rPr>
                    <w:t>Diese Merkmale werden vom DB-Team verwaltet, Benutzer haben keinen Zugriff.</w:t>
                  </w:r>
                </w:p>
              </w:tc>
            </w:tr>
          </w:tbl>
          <w:p w14:paraId="10B2B8BC" w14:textId="77777777" w:rsidR="00A02B16" w:rsidRPr="008E31E2" w:rsidRDefault="00A02B16" w:rsidP="00E93B70">
            <w:pPr>
              <w:ind w:right="113"/>
              <w:rPr>
                <w:rFonts w:cs="Arial"/>
              </w:rPr>
            </w:pPr>
          </w:p>
        </w:tc>
        <w:tc>
          <w:tcPr>
            <w:tcW w:w="837" w:type="dxa"/>
          </w:tcPr>
          <w:p w14:paraId="3365B42D" w14:textId="6DE67DBF" w:rsidR="00A02B16" w:rsidRPr="008E31E2" w:rsidRDefault="00E43288" w:rsidP="00A02B16">
            <w:pPr>
              <w:rPr>
                <w:rFonts w:cs="Arial"/>
              </w:rPr>
            </w:pPr>
            <w:r>
              <w:rPr>
                <w:rFonts w:cs="Arial"/>
              </w:rPr>
              <w:t>1‘</w:t>
            </w:r>
          </w:p>
        </w:tc>
        <w:tc>
          <w:tcPr>
            <w:tcW w:w="1688" w:type="dxa"/>
          </w:tcPr>
          <w:p w14:paraId="5FBDFECF" w14:textId="77777777" w:rsidR="00A02B16" w:rsidRPr="008E31E2" w:rsidRDefault="00A02B16" w:rsidP="00A02B16">
            <w:pPr>
              <w:rPr>
                <w:rFonts w:cs="Arial"/>
              </w:rPr>
            </w:pPr>
          </w:p>
        </w:tc>
      </w:tr>
      <w:tr w:rsidR="00257C12" w:rsidRPr="008E31E2" w14:paraId="3AC17BFC" w14:textId="77777777" w:rsidTr="005822EA">
        <w:tc>
          <w:tcPr>
            <w:tcW w:w="2096" w:type="dxa"/>
          </w:tcPr>
          <w:p w14:paraId="6C7F2045" w14:textId="74C51ACF" w:rsidR="00A02B16" w:rsidRPr="008E31E2" w:rsidRDefault="000777CE" w:rsidP="00A02B16">
            <w:pPr>
              <w:ind w:right="113"/>
              <w:rPr>
                <w:rFonts w:cs="Arial"/>
              </w:rPr>
            </w:pPr>
            <w:r>
              <w:rPr>
                <w:noProof/>
                <w:lang w:eastAsia="de-CH"/>
              </w:rPr>
              <w:drawing>
                <wp:inline distT="0" distB="0" distL="0" distR="0" wp14:anchorId="48A25C0D" wp14:editId="2638E59F">
                  <wp:extent cx="1108968" cy="868787"/>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1072" cy="886104"/>
                          </a:xfrm>
                          <a:prstGeom prst="rect">
                            <a:avLst/>
                          </a:prstGeom>
                        </pic:spPr>
                      </pic:pic>
                    </a:graphicData>
                  </a:graphic>
                </wp:inline>
              </w:drawing>
            </w:r>
          </w:p>
        </w:tc>
        <w:tc>
          <w:tcPr>
            <w:tcW w:w="9656" w:type="dxa"/>
          </w:tcPr>
          <w:p w14:paraId="075E9CBB" w14:textId="2A7EDD61" w:rsidR="0035390D" w:rsidRDefault="0035390D" w:rsidP="0035390D">
            <w:pPr>
              <w:ind w:left="113" w:right="113"/>
              <w:rPr>
                <w:rFonts w:cs="Arial"/>
              </w:rPr>
            </w:pPr>
            <w:r>
              <w:rPr>
                <w:rFonts w:cs="Arial"/>
              </w:rPr>
              <w:t xml:space="preserve">Die Merkmale definieren die Vorlieben und Eigenschaften des Stakeholders. Folglich bestimmen sie die individuelle Kommunikation mit dem Stakeholder. Sobald ein Kontakt spezifisch, abweichend vom Basisprogramm (Definition folgt bei nächster Folie) kontaktiert werden soll, gilt es Merkmale zu setzen. </w:t>
            </w:r>
          </w:p>
          <w:p w14:paraId="606C187F" w14:textId="06B97D7A" w:rsidR="0035390D" w:rsidRDefault="0035390D" w:rsidP="0035390D">
            <w:pPr>
              <w:ind w:left="113" w:right="113"/>
              <w:rPr>
                <w:rFonts w:cs="Arial"/>
              </w:rPr>
            </w:pPr>
          </w:p>
          <w:p w14:paraId="60B55AD0" w14:textId="07B5B1A1" w:rsidR="00A02B16" w:rsidRPr="008E0854" w:rsidRDefault="00A02B16" w:rsidP="008E0854">
            <w:pPr>
              <w:ind w:left="113" w:right="113"/>
              <w:rPr>
                <w:rFonts w:cs="Arial"/>
              </w:rPr>
            </w:pPr>
            <w:r w:rsidRPr="008E31E2">
              <w:rPr>
                <w:rFonts w:cs="Arial"/>
              </w:rPr>
              <w:t xml:space="preserve">Nun wechseln wir ein erstes Mal in das OM RIA und schauen uns die </w:t>
            </w:r>
            <w:r w:rsidRPr="00092B91">
              <w:rPr>
                <w:rFonts w:cs="Arial"/>
                <w:b/>
              </w:rPr>
              <w:t>Baumstruktur des Datenmodells</w:t>
            </w:r>
            <w:r w:rsidRPr="008E31E2">
              <w:rPr>
                <w:rFonts w:cs="Arial"/>
              </w:rPr>
              <w:t xml:space="preserve"> detaillierter an. Dabei achten wir besonders auf di</w:t>
            </w:r>
            <w:r w:rsidR="00F81D52">
              <w:rPr>
                <w:rFonts w:cs="Arial"/>
              </w:rPr>
              <w:t>e Abstufung der drei Ebenen Berei</w:t>
            </w:r>
            <w:r w:rsidRPr="008E31E2">
              <w:rPr>
                <w:rFonts w:cs="Arial"/>
              </w:rPr>
              <w:t>c</w:t>
            </w:r>
            <w:r w:rsidRPr="008E0854">
              <w:rPr>
                <w:rFonts w:cs="Arial"/>
              </w:rPr>
              <w:t xml:space="preserve">he, Gruppen und Merkmale. </w:t>
            </w:r>
          </w:p>
          <w:p w14:paraId="4E318A15" w14:textId="14370C26" w:rsidR="008E0854" w:rsidRPr="008E0854" w:rsidRDefault="008E0854" w:rsidP="008E0854">
            <w:pPr>
              <w:ind w:left="113" w:right="113"/>
              <w:rPr>
                <w:rFonts w:cs="Arial"/>
              </w:rPr>
            </w:pPr>
            <w:r w:rsidRPr="008E0854">
              <w:rPr>
                <w:rFonts w:cs="Arial"/>
              </w:rPr>
              <w:t xml:space="preserve">Verwenden Sie dazu folgender Link und ihr gewohntes Login: </w:t>
            </w:r>
            <w:hyperlink r:id="rId20" w:history="1">
              <w:r w:rsidRPr="008E0854">
                <w:rPr>
                  <w:rStyle w:val="Hyperlink"/>
                  <w:rFonts w:cs="Arial"/>
                </w:rPr>
                <w:t>http://omapp-srk-qry/srk</w:t>
              </w:r>
            </w:hyperlink>
          </w:p>
          <w:p w14:paraId="5A4A3B6C" w14:textId="77777777" w:rsidR="008E0854" w:rsidRDefault="008E0854" w:rsidP="008E0854">
            <w:pPr>
              <w:ind w:left="113" w:right="113"/>
              <w:rPr>
                <w:rFonts w:cs="Arial"/>
              </w:rPr>
            </w:pPr>
          </w:p>
          <w:p w14:paraId="24D441A1" w14:textId="77777777" w:rsidR="0035390D" w:rsidRDefault="00A02B16" w:rsidP="00A02B16">
            <w:pPr>
              <w:ind w:left="113" w:right="113"/>
              <w:rPr>
                <w:rFonts w:cs="Arial"/>
              </w:rPr>
            </w:pPr>
            <w:r w:rsidRPr="008E31E2">
              <w:rPr>
                <w:rFonts w:cs="Arial"/>
              </w:rPr>
              <w:t xml:space="preserve">Weiter werden die einzelnen Merkmale nun direkt im OM RIA vorgestellt. </w:t>
            </w:r>
            <w:r w:rsidR="00092B91">
              <w:rPr>
                <w:rFonts w:cs="Arial"/>
              </w:rPr>
              <w:t xml:space="preserve">Der Referent umschriebt die einzelnen Merkmale gemäss der </w:t>
            </w:r>
            <w:hyperlink r:id="rId21" w:history="1">
              <w:r w:rsidR="00092B91" w:rsidRPr="00092B91">
                <w:rPr>
                  <w:rStyle w:val="Hyperlink"/>
                  <w:rFonts w:cs="Arial"/>
                </w:rPr>
                <w:t>Dokumentation</w:t>
              </w:r>
            </w:hyperlink>
            <w:r w:rsidR="00092B91">
              <w:rPr>
                <w:rFonts w:cs="Arial"/>
              </w:rPr>
              <w:t xml:space="preserve">. </w:t>
            </w:r>
          </w:p>
          <w:p w14:paraId="7E04DDDC" w14:textId="77777777" w:rsidR="0035390D" w:rsidRDefault="0035390D" w:rsidP="00A02B16">
            <w:pPr>
              <w:ind w:left="113" w:right="113"/>
              <w:rPr>
                <w:rFonts w:cs="Arial"/>
              </w:rPr>
            </w:pPr>
          </w:p>
          <w:p w14:paraId="45127E14" w14:textId="3AD6F366" w:rsidR="0035390D" w:rsidRDefault="0035390D" w:rsidP="00F5674E">
            <w:pPr>
              <w:ind w:left="113" w:right="113"/>
              <w:rPr>
                <w:rFonts w:cs="Arial"/>
              </w:rPr>
            </w:pPr>
            <w:r>
              <w:rPr>
                <w:rFonts w:cs="Arial"/>
              </w:rPr>
              <w:t>Besonders</w:t>
            </w:r>
            <w:r w:rsidR="00F5674E">
              <w:rPr>
                <w:rFonts w:cs="Arial"/>
              </w:rPr>
              <w:t xml:space="preserve"> erwähnenswert sind die Negativemerkmale. Sie stellen</w:t>
            </w:r>
            <w:r w:rsidRPr="0035390D">
              <w:rPr>
                <w:rFonts w:cs="Arial"/>
              </w:rPr>
              <w:t xml:space="preserve"> </w:t>
            </w:r>
            <w:r w:rsidRPr="00F5674E">
              <w:rPr>
                <w:rFonts w:cs="Arial"/>
              </w:rPr>
              <w:t>Ausschlüsse</w:t>
            </w:r>
            <w:r w:rsidRPr="00F5674E">
              <w:rPr>
                <w:rFonts w:cs="Arial"/>
                <w:b/>
              </w:rPr>
              <w:t xml:space="preserve"> </w:t>
            </w:r>
            <w:r w:rsidRPr="0035390D">
              <w:rPr>
                <w:rFonts w:cs="Arial"/>
              </w:rPr>
              <w:t>vom "</w:t>
            </w:r>
            <w:r w:rsidR="00F5674E" w:rsidRPr="0035390D">
              <w:rPr>
                <w:rFonts w:cs="Arial"/>
              </w:rPr>
              <w:t>generellen</w:t>
            </w:r>
            <w:r w:rsidRPr="0035390D">
              <w:rPr>
                <w:rFonts w:cs="Arial"/>
              </w:rPr>
              <w:t>" Package</w:t>
            </w:r>
            <w:r w:rsidR="00F5674E">
              <w:rPr>
                <w:rFonts w:cs="Arial"/>
              </w:rPr>
              <w:t xml:space="preserve"> dar. Auch die </w:t>
            </w:r>
            <w:r w:rsidRPr="0035390D">
              <w:rPr>
                <w:rFonts w:cs="Arial"/>
              </w:rPr>
              <w:t xml:space="preserve">Interessen </w:t>
            </w:r>
            <w:r w:rsidR="00F5674E">
              <w:rPr>
                <w:rFonts w:cs="Arial"/>
              </w:rPr>
              <w:t xml:space="preserve">sind besonders wichtig </w:t>
            </w:r>
            <w:r w:rsidRPr="0035390D">
              <w:rPr>
                <w:rFonts w:cs="Arial"/>
              </w:rPr>
              <w:t xml:space="preserve">für </w:t>
            </w:r>
            <w:r w:rsidR="00F5674E">
              <w:rPr>
                <w:rFonts w:cs="Arial"/>
              </w:rPr>
              <w:t xml:space="preserve">eine </w:t>
            </w:r>
            <w:r w:rsidRPr="0035390D">
              <w:rPr>
                <w:rFonts w:cs="Arial"/>
              </w:rPr>
              <w:t xml:space="preserve">adäquate </w:t>
            </w:r>
            <w:r w:rsidR="00F5674E">
              <w:rPr>
                <w:rFonts w:cs="Arial"/>
              </w:rPr>
              <w:t>Stakeholderb</w:t>
            </w:r>
            <w:r w:rsidR="00F5674E" w:rsidRPr="0035390D">
              <w:rPr>
                <w:rFonts w:cs="Arial"/>
              </w:rPr>
              <w:t>etreuung</w:t>
            </w:r>
            <w:r w:rsidR="00F5674E">
              <w:rPr>
                <w:rFonts w:cs="Arial"/>
              </w:rPr>
              <w:t>.</w:t>
            </w:r>
          </w:p>
          <w:p w14:paraId="38E5A1EE" w14:textId="77777777" w:rsidR="0035390D" w:rsidRDefault="0035390D" w:rsidP="00A02B16">
            <w:pPr>
              <w:ind w:left="113" w:right="113"/>
              <w:rPr>
                <w:rFonts w:cs="Arial"/>
              </w:rPr>
            </w:pPr>
          </w:p>
          <w:p w14:paraId="6405F2D9" w14:textId="1F0C2B6F" w:rsidR="00A02B16" w:rsidRPr="008E31E2" w:rsidRDefault="0035390D" w:rsidP="00FF2DFD">
            <w:pPr>
              <w:ind w:left="113" w:right="113"/>
              <w:rPr>
                <w:rFonts w:cs="Arial"/>
              </w:rPr>
            </w:pPr>
            <w:r>
              <w:rPr>
                <w:rFonts w:cs="Arial"/>
              </w:rPr>
              <w:t>Generell</w:t>
            </w:r>
            <w:r w:rsidR="00A02B16" w:rsidRPr="008E31E2">
              <w:rPr>
                <w:rFonts w:cs="Arial"/>
              </w:rPr>
              <w:t xml:space="preserve"> muss viel Zeit für Interaktion und Rückfragen eingerechnet werden. Der Referent muss sich zudem auf Fragen zur </w:t>
            </w:r>
            <w:hyperlink r:id="rId22" w:history="1">
              <w:r w:rsidR="00A02B16" w:rsidRPr="00092B91">
                <w:rPr>
                  <w:rStyle w:val="Hyperlink"/>
                  <w:rFonts w:cs="Arial"/>
                </w:rPr>
                <w:t>Umlagerungstabelle</w:t>
              </w:r>
            </w:hyperlink>
            <w:r w:rsidR="00A02B16" w:rsidRPr="008E31E2">
              <w:rPr>
                <w:rFonts w:cs="Arial"/>
              </w:rPr>
              <w:t xml:space="preserve"> vorbereiten (was ist mit Merkmal XY passiert?).</w:t>
            </w:r>
            <w:r w:rsidR="00FF2DFD">
              <w:rPr>
                <w:rFonts w:cs="Arial"/>
              </w:rPr>
              <w:t xml:space="preserve"> </w:t>
            </w:r>
            <w:r w:rsidR="00FF2DFD" w:rsidRPr="00FF2DFD">
              <w:rPr>
                <w:rFonts w:cs="Arial"/>
                <w:b/>
                <w:bCs/>
              </w:rPr>
              <w:t>Diskussion mit Teilnehmer suchen.</w:t>
            </w:r>
          </w:p>
        </w:tc>
        <w:tc>
          <w:tcPr>
            <w:tcW w:w="837" w:type="dxa"/>
          </w:tcPr>
          <w:p w14:paraId="53424B5E" w14:textId="42D3B091" w:rsidR="00A02B16" w:rsidRPr="008E31E2" w:rsidRDefault="00E43288" w:rsidP="00A02B16">
            <w:pPr>
              <w:rPr>
                <w:rFonts w:cs="Arial"/>
              </w:rPr>
            </w:pPr>
            <w:r>
              <w:rPr>
                <w:rFonts w:cs="Arial"/>
              </w:rPr>
              <w:lastRenderedPageBreak/>
              <w:t>8‘</w:t>
            </w:r>
          </w:p>
        </w:tc>
        <w:tc>
          <w:tcPr>
            <w:tcW w:w="1688" w:type="dxa"/>
          </w:tcPr>
          <w:p w14:paraId="31523B80" w14:textId="77777777" w:rsidR="00A02B16" w:rsidRPr="008E31E2" w:rsidRDefault="00A02B16" w:rsidP="00A02B16">
            <w:pPr>
              <w:rPr>
                <w:rFonts w:cs="Arial"/>
              </w:rPr>
            </w:pPr>
          </w:p>
        </w:tc>
      </w:tr>
      <w:tr w:rsidR="00257C12" w:rsidRPr="008E31E2" w14:paraId="2410A731" w14:textId="77777777" w:rsidTr="005822EA">
        <w:tc>
          <w:tcPr>
            <w:tcW w:w="2096" w:type="dxa"/>
          </w:tcPr>
          <w:p w14:paraId="30A40AB2" w14:textId="31023C76" w:rsidR="005822EA" w:rsidRDefault="005822EA" w:rsidP="005822EA">
            <w:pPr>
              <w:ind w:right="113"/>
              <w:rPr>
                <w:noProof/>
                <w:lang w:eastAsia="de-CH"/>
              </w:rPr>
            </w:pPr>
            <w:r>
              <w:rPr>
                <w:noProof/>
                <w:lang w:eastAsia="de-CH"/>
              </w:rPr>
              <w:drawing>
                <wp:inline distT="0" distB="0" distL="0" distR="0" wp14:anchorId="600BAC42" wp14:editId="3ADC55FD">
                  <wp:extent cx="1116578" cy="859809"/>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5330" cy="874249"/>
                          </a:xfrm>
                          <a:prstGeom prst="rect">
                            <a:avLst/>
                          </a:prstGeom>
                        </pic:spPr>
                      </pic:pic>
                    </a:graphicData>
                  </a:graphic>
                </wp:inline>
              </w:drawing>
            </w:r>
          </w:p>
        </w:tc>
        <w:tc>
          <w:tcPr>
            <w:tcW w:w="9656" w:type="dxa"/>
          </w:tcPr>
          <w:p w14:paraId="31DBA7F9" w14:textId="77777777" w:rsidR="005822EA" w:rsidRDefault="005822EA" w:rsidP="005822EA">
            <w:pPr>
              <w:ind w:right="113"/>
              <w:rPr>
                <w:rFonts w:cs="Arial"/>
              </w:rPr>
            </w:pPr>
            <w:r>
              <w:rPr>
                <w:rFonts w:cs="Arial"/>
              </w:rPr>
              <w:t xml:space="preserve">Eine manuelle Adresserfassung ohne Merkmalsetzung führt zur Verkümmerung des Kontaktes. Er wird weder gepflegt noch kontaktiert. Deshalb ist es bei der manuellen Erfassung essenziell, dass Folgende Merkmale im Minimum gesetzt werden: </w:t>
            </w:r>
          </w:p>
          <w:p w14:paraId="52C7C5DC" w14:textId="77777777" w:rsidR="005822EA" w:rsidRPr="00E05E46" w:rsidRDefault="005822EA" w:rsidP="005822EA">
            <w:pPr>
              <w:numPr>
                <w:ilvl w:val="0"/>
                <w:numId w:val="14"/>
              </w:numPr>
              <w:ind w:right="113"/>
              <w:rPr>
                <w:rFonts w:cs="Arial"/>
              </w:rPr>
            </w:pPr>
            <w:r w:rsidRPr="00E05E46">
              <w:rPr>
                <w:rFonts w:cs="Arial"/>
              </w:rPr>
              <w:t>Herkunft</w:t>
            </w:r>
          </w:p>
          <w:p w14:paraId="54FE70EC" w14:textId="77777777" w:rsidR="005822EA" w:rsidRPr="00E05E46" w:rsidRDefault="005822EA" w:rsidP="005822EA">
            <w:pPr>
              <w:numPr>
                <w:ilvl w:val="0"/>
                <w:numId w:val="14"/>
              </w:numPr>
              <w:ind w:right="113"/>
              <w:rPr>
                <w:rFonts w:cs="Arial"/>
              </w:rPr>
            </w:pPr>
            <w:r w:rsidRPr="00E05E46">
              <w:rPr>
                <w:rFonts w:cs="Arial"/>
              </w:rPr>
              <w:t>DM-Massnahmen</w:t>
            </w:r>
          </w:p>
          <w:p w14:paraId="403EEC12" w14:textId="77777777" w:rsidR="005822EA" w:rsidRPr="00E05E46" w:rsidRDefault="005822EA" w:rsidP="005822EA">
            <w:pPr>
              <w:numPr>
                <w:ilvl w:val="0"/>
                <w:numId w:val="14"/>
              </w:numPr>
              <w:ind w:right="113"/>
              <w:rPr>
                <w:rFonts w:cs="Arial"/>
              </w:rPr>
            </w:pPr>
            <w:r w:rsidRPr="00E05E46">
              <w:rPr>
                <w:rFonts w:cs="Arial"/>
              </w:rPr>
              <w:t>Ausschlüsse</w:t>
            </w:r>
          </w:p>
          <w:p w14:paraId="48F33C50" w14:textId="77777777" w:rsidR="005822EA" w:rsidRPr="00E05E46" w:rsidRDefault="005822EA" w:rsidP="005822EA">
            <w:pPr>
              <w:numPr>
                <w:ilvl w:val="0"/>
                <w:numId w:val="14"/>
              </w:numPr>
              <w:ind w:right="113"/>
              <w:rPr>
                <w:rFonts w:cs="Arial"/>
              </w:rPr>
            </w:pPr>
            <w:r w:rsidRPr="00E05E46">
              <w:rPr>
                <w:rFonts w:cs="Arial"/>
              </w:rPr>
              <w:t>Abteilung</w:t>
            </w:r>
          </w:p>
          <w:p w14:paraId="203B1A1E" w14:textId="365DB7BC" w:rsidR="005822EA" w:rsidRDefault="005822EA" w:rsidP="005822EA">
            <w:pPr>
              <w:ind w:left="113" w:right="113"/>
              <w:rPr>
                <w:rFonts w:cs="Arial"/>
              </w:rPr>
            </w:pPr>
            <w:r>
              <w:rPr>
                <w:rFonts w:cs="Arial"/>
              </w:rPr>
              <w:t xml:space="preserve">Hier wollen wir den Teilnehmenden ein </w:t>
            </w:r>
            <w:r w:rsidRPr="00E05E46">
              <w:rPr>
                <w:rFonts w:cs="Arial"/>
                <w:b/>
              </w:rPr>
              <w:t>Livebeispiel</w:t>
            </w:r>
            <w:r>
              <w:rPr>
                <w:rFonts w:cs="Arial"/>
              </w:rPr>
              <w:t xml:space="preserve"> zeigen. </w:t>
            </w:r>
          </w:p>
        </w:tc>
        <w:tc>
          <w:tcPr>
            <w:tcW w:w="837" w:type="dxa"/>
          </w:tcPr>
          <w:p w14:paraId="1665C75E" w14:textId="77777777" w:rsidR="005822EA" w:rsidRDefault="005822EA" w:rsidP="005822EA">
            <w:pPr>
              <w:rPr>
                <w:rFonts w:cs="Arial"/>
              </w:rPr>
            </w:pPr>
          </w:p>
        </w:tc>
        <w:tc>
          <w:tcPr>
            <w:tcW w:w="1688" w:type="dxa"/>
          </w:tcPr>
          <w:p w14:paraId="599E2C27" w14:textId="4A6C1F86" w:rsidR="005822EA" w:rsidRPr="008E31E2" w:rsidRDefault="005822EA" w:rsidP="005822EA">
            <w:pPr>
              <w:rPr>
                <w:rFonts w:cs="Arial"/>
              </w:rPr>
            </w:pPr>
          </w:p>
        </w:tc>
      </w:tr>
      <w:tr w:rsidR="00257C12" w:rsidRPr="008E31E2" w14:paraId="0329357B" w14:textId="77777777" w:rsidTr="005822EA">
        <w:tc>
          <w:tcPr>
            <w:tcW w:w="2096" w:type="dxa"/>
          </w:tcPr>
          <w:p w14:paraId="72E3B733" w14:textId="01782DDE" w:rsidR="00A02B16" w:rsidRPr="008E31E2" w:rsidRDefault="000777CE" w:rsidP="00A02B16">
            <w:pPr>
              <w:rPr>
                <w:rFonts w:cs="Arial"/>
              </w:rPr>
            </w:pPr>
            <w:r>
              <w:rPr>
                <w:noProof/>
                <w:lang w:eastAsia="de-CH"/>
              </w:rPr>
              <w:drawing>
                <wp:inline distT="0" distB="0" distL="0" distR="0" wp14:anchorId="7A8456AA" wp14:editId="7D7D7968">
                  <wp:extent cx="1197218" cy="940279"/>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6305" cy="963124"/>
                          </a:xfrm>
                          <a:prstGeom prst="rect">
                            <a:avLst/>
                          </a:prstGeom>
                        </pic:spPr>
                      </pic:pic>
                    </a:graphicData>
                  </a:graphic>
                </wp:inline>
              </w:drawing>
            </w:r>
          </w:p>
        </w:tc>
        <w:tc>
          <w:tcPr>
            <w:tcW w:w="9656" w:type="dxa"/>
          </w:tcPr>
          <w:p w14:paraId="24F81B03" w14:textId="35FE5DF2" w:rsidR="00A02B16" w:rsidRPr="008E31E2" w:rsidRDefault="00A02B16" w:rsidP="00A02B16">
            <w:pPr>
              <w:ind w:right="113"/>
              <w:rPr>
                <w:rFonts w:cs="Arial"/>
              </w:rPr>
            </w:pPr>
            <w:r>
              <w:rPr>
                <w:rFonts w:cs="Arial"/>
              </w:rPr>
              <w:t xml:space="preserve">Die Neuerfassung eines Kontaktes ohne weitere Merkmalsetzung zieht </w:t>
            </w:r>
            <w:r w:rsidRPr="008E31E2">
              <w:rPr>
                <w:rFonts w:cs="Arial"/>
              </w:rPr>
              <w:t xml:space="preserve">eine </w:t>
            </w:r>
            <w:r w:rsidRPr="00281D8D">
              <w:rPr>
                <w:rFonts w:cs="Arial"/>
              </w:rPr>
              <w:t>Adressbewirtschaftung durch das Public Fundraising</w:t>
            </w:r>
            <w:r w:rsidRPr="008E31E2">
              <w:rPr>
                <w:rFonts w:cs="Arial"/>
              </w:rPr>
              <w:t xml:space="preserve"> nach sich. </w:t>
            </w:r>
            <w:r>
              <w:rPr>
                <w:rFonts w:cs="Arial"/>
              </w:rPr>
              <w:t xml:space="preserve">Im Falle eines </w:t>
            </w:r>
            <w:r w:rsidRPr="005822EA">
              <w:rPr>
                <w:rFonts w:cs="Arial"/>
                <w:b/>
              </w:rPr>
              <w:t>Spendenverhältnisses</w:t>
            </w:r>
            <w:r>
              <w:rPr>
                <w:rFonts w:cs="Arial"/>
              </w:rPr>
              <w:t xml:space="preserve"> erhält der Gönner das </w:t>
            </w:r>
            <w:r w:rsidRPr="00281D8D">
              <w:rPr>
                <w:rFonts w:cs="Arial"/>
                <w:b/>
              </w:rPr>
              <w:t>Basisgönnerprogramm</w:t>
            </w:r>
            <w:r>
              <w:rPr>
                <w:rFonts w:cs="Arial"/>
              </w:rPr>
              <w:t xml:space="preserve">. </w:t>
            </w:r>
            <w:r w:rsidRPr="008E31E2">
              <w:rPr>
                <w:rFonts w:cs="Arial"/>
              </w:rPr>
              <w:t>Es beinhaltet eine grundlegende Zustellung von 6 zweckfreien Mailings und elektronischen Newsletter in regelmässigen Abständen.</w:t>
            </w:r>
            <w:r w:rsidR="00BE19E7">
              <w:rPr>
                <w:rFonts w:cs="Arial"/>
              </w:rPr>
              <w:t xml:space="preserve"> Sofern die Kommunikation von diesem </w:t>
            </w:r>
            <w:r w:rsidR="00BE19E7" w:rsidRPr="00BE19E7">
              <w:rPr>
                <w:rFonts w:cs="Arial"/>
                <w:b/>
              </w:rPr>
              <w:t>Standartvorgehen</w:t>
            </w:r>
            <w:r w:rsidR="00BE19E7">
              <w:rPr>
                <w:rFonts w:cs="Arial"/>
              </w:rPr>
              <w:t xml:space="preserve"> abweichen soll, muss eine Merkmalsetzung erfolgen. </w:t>
            </w:r>
          </w:p>
        </w:tc>
        <w:tc>
          <w:tcPr>
            <w:tcW w:w="837" w:type="dxa"/>
          </w:tcPr>
          <w:p w14:paraId="5D3102C0" w14:textId="6B256413" w:rsidR="00A02B16" w:rsidRPr="008E31E2" w:rsidRDefault="00E43288" w:rsidP="00A02B16">
            <w:pPr>
              <w:rPr>
                <w:rFonts w:cs="Arial"/>
              </w:rPr>
            </w:pPr>
            <w:r>
              <w:rPr>
                <w:rFonts w:cs="Arial"/>
              </w:rPr>
              <w:t>1‘</w:t>
            </w:r>
          </w:p>
        </w:tc>
        <w:tc>
          <w:tcPr>
            <w:tcW w:w="1688" w:type="dxa"/>
          </w:tcPr>
          <w:p w14:paraId="3C437696" w14:textId="77777777" w:rsidR="00A02B16" w:rsidRPr="008E31E2" w:rsidRDefault="00A02B16" w:rsidP="00A02B16">
            <w:pPr>
              <w:rPr>
                <w:rFonts w:cs="Arial"/>
              </w:rPr>
            </w:pPr>
          </w:p>
        </w:tc>
      </w:tr>
      <w:tr w:rsidR="00257C12" w:rsidRPr="008E31E2" w14:paraId="51552743" w14:textId="77777777" w:rsidTr="005822EA">
        <w:tc>
          <w:tcPr>
            <w:tcW w:w="2096" w:type="dxa"/>
          </w:tcPr>
          <w:p w14:paraId="76396722" w14:textId="76FCDF99" w:rsidR="00A02B16" w:rsidRPr="008E31E2" w:rsidRDefault="007066DD" w:rsidP="00A02B16">
            <w:pPr>
              <w:rPr>
                <w:rFonts w:cs="Arial"/>
              </w:rPr>
            </w:pPr>
            <w:r>
              <w:rPr>
                <w:noProof/>
                <w:lang w:eastAsia="de-CH"/>
              </w:rPr>
              <w:drawing>
                <wp:inline distT="0" distB="0" distL="0" distR="0" wp14:anchorId="7B1CE5E2" wp14:editId="1E11B278">
                  <wp:extent cx="1138354" cy="871268"/>
                  <wp:effectExtent l="0" t="0" r="508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7619" cy="893667"/>
                          </a:xfrm>
                          <a:prstGeom prst="rect">
                            <a:avLst/>
                          </a:prstGeom>
                        </pic:spPr>
                      </pic:pic>
                    </a:graphicData>
                  </a:graphic>
                </wp:inline>
              </w:drawing>
            </w:r>
          </w:p>
        </w:tc>
        <w:tc>
          <w:tcPr>
            <w:tcW w:w="9656" w:type="dxa"/>
          </w:tcPr>
          <w:p w14:paraId="6B8AA075" w14:textId="7E72F2C8" w:rsidR="00281D8D" w:rsidRPr="008E31E2" w:rsidRDefault="00A02B16" w:rsidP="00281D8D">
            <w:pPr>
              <w:ind w:right="113"/>
              <w:rPr>
                <w:rFonts w:cs="Arial"/>
              </w:rPr>
            </w:pPr>
            <w:r w:rsidRPr="008E31E2">
              <w:rPr>
                <w:rFonts w:cs="Arial"/>
              </w:rPr>
              <w:t xml:space="preserve">Eine zentrale Rolle im Datenmodell übernimmt der </w:t>
            </w:r>
            <w:r w:rsidRPr="001D15D1">
              <w:rPr>
                <w:rFonts w:cs="Arial"/>
                <w:b/>
              </w:rPr>
              <w:t>Accountmanager.</w:t>
            </w:r>
            <w:r w:rsidRPr="008E31E2">
              <w:rPr>
                <w:rFonts w:cs="Arial"/>
              </w:rPr>
              <w:t xml:space="preserve"> Er kann als zuständige Person und damit </w:t>
            </w:r>
            <w:r w:rsidRPr="001D15D1">
              <w:rPr>
                <w:rFonts w:cs="Arial"/>
                <w:b/>
              </w:rPr>
              <w:t>Entscheidungsträger</w:t>
            </w:r>
            <w:r w:rsidRPr="008E31E2">
              <w:rPr>
                <w:rFonts w:cs="Arial"/>
              </w:rPr>
              <w:t xml:space="preserve"> auf dem Kontakt im OM RIA hinterlegt werden. Er bestimmt damit die Art und Weise sowie den Intervall der SRK-Kommunikation mit dem Stakeholder. Der eingetragene Accountmanager übernimmt die </w:t>
            </w:r>
            <w:r w:rsidRPr="001D15D1">
              <w:rPr>
                <w:rFonts w:cs="Arial"/>
                <w:b/>
              </w:rPr>
              <w:t>Verantwortung</w:t>
            </w:r>
            <w:r w:rsidRPr="008E31E2">
              <w:rPr>
                <w:rFonts w:cs="Arial"/>
              </w:rPr>
              <w:t xml:space="preserve"> über die Vollständigkeit und Korrektheit der Adresse und stellt das Beziehungsmanagement sicher. </w:t>
            </w:r>
            <w:r w:rsidR="00281D8D">
              <w:rPr>
                <w:rFonts w:cs="Arial"/>
              </w:rPr>
              <w:t xml:space="preserve">Der Accountmanager ist die </w:t>
            </w:r>
            <w:r w:rsidR="00281D8D" w:rsidRPr="00065E61">
              <w:rPr>
                <w:rFonts w:cs="Arial"/>
                <w:b/>
              </w:rPr>
              <w:t>zentrale Anlaufstelle</w:t>
            </w:r>
            <w:r w:rsidR="00281D8D">
              <w:rPr>
                <w:rFonts w:cs="Arial"/>
              </w:rPr>
              <w:t xml:space="preserve"> für den Stakeholder beim SRK. Damit erscheint das SRK aus Kundensicht persönlicher.</w:t>
            </w:r>
          </w:p>
          <w:p w14:paraId="1336838F" w14:textId="1AD8EBA1" w:rsidR="00A02B16" w:rsidRPr="008E31E2" w:rsidRDefault="00A02B16" w:rsidP="00281D8D">
            <w:pPr>
              <w:ind w:right="113"/>
              <w:rPr>
                <w:rFonts w:cs="Arial"/>
              </w:rPr>
            </w:pPr>
            <w:r w:rsidRPr="008E31E2">
              <w:rPr>
                <w:rFonts w:cs="Arial"/>
              </w:rPr>
              <w:t>Durch eine Zuteilung an einen Accountmanager kann somit ein Stakeholder individuell bedient werden. Die Beziehung kann folglich stark vom Basisgönnerprogramm abweichen.</w:t>
            </w:r>
            <w:r w:rsidR="00977C20">
              <w:rPr>
                <w:rFonts w:cs="Arial"/>
              </w:rPr>
              <w:t xml:space="preserve"> </w:t>
            </w:r>
          </w:p>
        </w:tc>
        <w:tc>
          <w:tcPr>
            <w:tcW w:w="837" w:type="dxa"/>
          </w:tcPr>
          <w:p w14:paraId="2D61B056" w14:textId="7C1C81FF" w:rsidR="00A02B16" w:rsidRPr="008E31E2" w:rsidRDefault="00E43288" w:rsidP="00A02B16">
            <w:pPr>
              <w:rPr>
                <w:rFonts w:cs="Arial"/>
              </w:rPr>
            </w:pPr>
            <w:r>
              <w:rPr>
                <w:rFonts w:cs="Arial"/>
              </w:rPr>
              <w:t>1.30‘</w:t>
            </w:r>
          </w:p>
        </w:tc>
        <w:tc>
          <w:tcPr>
            <w:tcW w:w="1688" w:type="dxa"/>
          </w:tcPr>
          <w:p w14:paraId="17B68D3D" w14:textId="77777777" w:rsidR="00A02B16" w:rsidRPr="008E31E2" w:rsidRDefault="00A02B16" w:rsidP="00A02B16">
            <w:pPr>
              <w:rPr>
                <w:rFonts w:cs="Arial"/>
              </w:rPr>
            </w:pPr>
          </w:p>
        </w:tc>
      </w:tr>
      <w:tr w:rsidR="00257C12" w:rsidRPr="008E31E2" w14:paraId="759F482A" w14:textId="77777777" w:rsidTr="005822EA">
        <w:tc>
          <w:tcPr>
            <w:tcW w:w="2096" w:type="dxa"/>
          </w:tcPr>
          <w:p w14:paraId="5B5FD237" w14:textId="27FAE95C" w:rsidR="00A02B16" w:rsidRPr="008E31E2" w:rsidRDefault="007066DD" w:rsidP="00A02B16">
            <w:pPr>
              <w:rPr>
                <w:rFonts w:cs="Arial"/>
              </w:rPr>
            </w:pPr>
            <w:r>
              <w:rPr>
                <w:noProof/>
                <w:lang w:eastAsia="de-CH"/>
              </w:rPr>
              <w:drawing>
                <wp:inline distT="0" distB="0" distL="0" distR="0" wp14:anchorId="5FD73275" wp14:editId="660A5462">
                  <wp:extent cx="1137920" cy="868884"/>
                  <wp:effectExtent l="0" t="0" r="508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4014" cy="896444"/>
                          </a:xfrm>
                          <a:prstGeom prst="rect">
                            <a:avLst/>
                          </a:prstGeom>
                        </pic:spPr>
                      </pic:pic>
                    </a:graphicData>
                  </a:graphic>
                </wp:inline>
              </w:drawing>
            </w:r>
          </w:p>
        </w:tc>
        <w:tc>
          <w:tcPr>
            <w:tcW w:w="9656" w:type="dxa"/>
          </w:tcPr>
          <w:p w14:paraId="42A59AAC" w14:textId="77777777" w:rsidR="00C80538" w:rsidRDefault="00C80538" w:rsidP="00A02B16">
            <w:pPr>
              <w:ind w:right="113"/>
              <w:rPr>
                <w:rFonts w:cs="Arial"/>
              </w:rPr>
            </w:pPr>
            <w:r>
              <w:rPr>
                <w:rFonts w:cs="Arial"/>
              </w:rPr>
              <w:t xml:space="preserve">Was sind denn nun meine </w:t>
            </w:r>
            <w:r w:rsidRPr="00C80538">
              <w:rPr>
                <w:rFonts w:cs="Arial"/>
                <w:b/>
              </w:rPr>
              <w:t>Pflichten</w:t>
            </w:r>
            <w:r>
              <w:rPr>
                <w:rFonts w:cs="Arial"/>
              </w:rPr>
              <w:t xml:space="preserve"> als Accountmanager?</w:t>
            </w:r>
            <w:r w:rsidR="00A02B16" w:rsidRPr="008E31E2">
              <w:rPr>
                <w:rFonts w:cs="Arial"/>
              </w:rPr>
              <w:t xml:space="preserve"> </w:t>
            </w:r>
          </w:p>
          <w:p w14:paraId="5A721386" w14:textId="29B44ED8" w:rsidR="00A02B16" w:rsidRPr="008E31E2" w:rsidRDefault="00BE19E7" w:rsidP="00A02B16">
            <w:pPr>
              <w:ind w:right="113"/>
              <w:rPr>
                <w:rFonts w:cs="Arial"/>
                <w:lang w:val="de-DE"/>
              </w:rPr>
            </w:pPr>
            <w:r>
              <w:rPr>
                <w:rFonts w:cs="Arial"/>
                <w:lang w:val="de-DE"/>
              </w:rPr>
              <w:t>Der Accountm</w:t>
            </w:r>
            <w:r w:rsidR="00A02B16" w:rsidRPr="008E31E2">
              <w:rPr>
                <w:rFonts w:cs="Arial"/>
                <w:lang w:val="de-DE"/>
              </w:rPr>
              <w:t>anager stellt eine Schnittstelle zwischen dem Unternehmen und dem Kunden dar und baut Beziehungen zu den Kunden auf. Ziel ist es,</w:t>
            </w:r>
            <w:r w:rsidR="00065E61">
              <w:rPr>
                <w:rFonts w:cs="Arial"/>
                <w:lang w:val="de-DE"/>
              </w:rPr>
              <w:t xml:space="preserve"> vorhandene Beziehungen des SRK</w:t>
            </w:r>
            <w:r w:rsidR="00C80538">
              <w:rPr>
                <w:rFonts w:cs="Arial"/>
                <w:lang w:val="de-DE"/>
              </w:rPr>
              <w:t xml:space="preserve"> zu </w:t>
            </w:r>
            <w:r w:rsidR="00A02B16" w:rsidRPr="008E31E2">
              <w:rPr>
                <w:rFonts w:cs="Arial"/>
                <w:lang w:val="de-DE"/>
              </w:rPr>
              <w:t xml:space="preserve">den Stakeholder zu pflegen um die geschäftlichen </w:t>
            </w:r>
            <w:r w:rsidR="00A02B16" w:rsidRPr="00C80538">
              <w:rPr>
                <w:rFonts w:cs="Arial"/>
                <w:b/>
                <w:lang w:val="de-DE"/>
              </w:rPr>
              <w:t>Beziehungen beizubehalten</w:t>
            </w:r>
            <w:r w:rsidR="00A02B16" w:rsidRPr="008E31E2">
              <w:rPr>
                <w:rFonts w:cs="Arial"/>
                <w:lang w:val="de-DE"/>
              </w:rPr>
              <w:t xml:space="preserve">. Zusätzlich versucht der Account-Manager, potenzielle </w:t>
            </w:r>
            <w:r w:rsidR="00A02B16" w:rsidRPr="00C80538">
              <w:rPr>
                <w:rFonts w:cs="Arial"/>
                <w:b/>
                <w:lang w:val="de-DE"/>
              </w:rPr>
              <w:t xml:space="preserve">Neukunden </w:t>
            </w:r>
            <w:r w:rsidR="00A02B16" w:rsidRPr="008E31E2">
              <w:rPr>
                <w:rFonts w:cs="Arial"/>
                <w:lang w:val="de-DE"/>
              </w:rPr>
              <w:t>und Geschäftsmöglichkeiten ausfindig zu machen und neue Kunden zu Geschäftsabschlüssen zu bewegen. Account-Manager sind dafür zuständig, in enger Abstimmung mit den Stakeholder deren Anforderungen zu erarbeiten und zu klären, wie das SRK diese Anforderungen optimal erfüllen kann, um zu verhindern, dass der Stakeholder ein anderes NGO bevorzugt.</w:t>
            </w:r>
          </w:p>
          <w:p w14:paraId="6563E939" w14:textId="77777777" w:rsidR="00A02B16" w:rsidRPr="008E31E2" w:rsidRDefault="00A02B16" w:rsidP="00A02B16">
            <w:pPr>
              <w:ind w:right="113"/>
              <w:rPr>
                <w:rFonts w:cs="Arial"/>
                <w:lang w:val="de-DE"/>
              </w:rPr>
            </w:pPr>
          </w:p>
          <w:p w14:paraId="06106904" w14:textId="02F7E42C" w:rsidR="00A02B16" w:rsidRPr="008E31E2" w:rsidRDefault="00A02B16" w:rsidP="00A02B16">
            <w:pPr>
              <w:ind w:right="113"/>
              <w:rPr>
                <w:rFonts w:cs="Arial"/>
              </w:rPr>
            </w:pPr>
            <w:r w:rsidRPr="008E31E2">
              <w:rPr>
                <w:rFonts w:cs="Arial"/>
                <w:lang w:val="de-DE"/>
              </w:rPr>
              <w:t xml:space="preserve">Zu diesem Ziel arbeitet der Accounmanager mit dem Datenmodell im OM RIA. </w:t>
            </w:r>
            <w:r w:rsidRPr="00D611E0">
              <w:rPr>
                <w:rFonts w:cs="Arial"/>
                <w:b/>
                <w:lang w:val="de-DE"/>
              </w:rPr>
              <w:t>Er vergibt die vorliegenden Merkmale und Kategorien und selektiert anschliessend</w:t>
            </w:r>
            <w:r w:rsidRPr="008E31E2">
              <w:rPr>
                <w:rFonts w:cs="Arial"/>
                <w:lang w:val="de-DE"/>
              </w:rPr>
              <w:t xml:space="preserve"> die Adresse anhand dieser Daten und Informationen.  </w:t>
            </w:r>
          </w:p>
        </w:tc>
        <w:tc>
          <w:tcPr>
            <w:tcW w:w="837" w:type="dxa"/>
          </w:tcPr>
          <w:p w14:paraId="3E997A8C" w14:textId="6B1A388C" w:rsidR="00A02B16" w:rsidRPr="008E31E2" w:rsidRDefault="003874F5" w:rsidP="00A02B16">
            <w:pPr>
              <w:rPr>
                <w:rFonts w:cs="Arial"/>
              </w:rPr>
            </w:pPr>
            <w:r>
              <w:rPr>
                <w:rFonts w:cs="Arial"/>
              </w:rPr>
              <w:t>1.30</w:t>
            </w:r>
          </w:p>
        </w:tc>
        <w:tc>
          <w:tcPr>
            <w:tcW w:w="1688" w:type="dxa"/>
          </w:tcPr>
          <w:p w14:paraId="20FF1A43" w14:textId="77777777" w:rsidR="00A02B16" w:rsidRPr="008E31E2" w:rsidRDefault="00A02B16" w:rsidP="00A02B16">
            <w:pPr>
              <w:rPr>
                <w:rFonts w:cs="Arial"/>
              </w:rPr>
            </w:pPr>
          </w:p>
        </w:tc>
      </w:tr>
      <w:tr w:rsidR="00257C12" w:rsidRPr="008E31E2" w14:paraId="7DCCC116" w14:textId="77777777" w:rsidTr="005822EA">
        <w:tc>
          <w:tcPr>
            <w:tcW w:w="2096" w:type="dxa"/>
          </w:tcPr>
          <w:p w14:paraId="7A420122" w14:textId="203FFCD7" w:rsidR="00A02B16" w:rsidRPr="008E31E2" w:rsidRDefault="00257C12" w:rsidP="00A02B16">
            <w:pPr>
              <w:rPr>
                <w:rFonts w:cs="Arial"/>
              </w:rPr>
            </w:pPr>
            <w:r>
              <w:rPr>
                <w:noProof/>
                <w:lang w:eastAsia="de-CH"/>
              </w:rPr>
              <w:drawing>
                <wp:inline distT="0" distB="0" distL="0" distR="0" wp14:anchorId="51D37927" wp14:editId="0137E21A">
                  <wp:extent cx="1176181" cy="885541"/>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10533" cy="911404"/>
                          </a:xfrm>
                          <a:prstGeom prst="rect">
                            <a:avLst/>
                          </a:prstGeom>
                        </pic:spPr>
                      </pic:pic>
                    </a:graphicData>
                  </a:graphic>
                </wp:inline>
              </w:drawing>
            </w:r>
          </w:p>
        </w:tc>
        <w:tc>
          <w:tcPr>
            <w:tcW w:w="9656" w:type="dxa"/>
          </w:tcPr>
          <w:p w14:paraId="1FE9425C" w14:textId="77777777" w:rsidR="005D4CC6" w:rsidRPr="005D4CC6" w:rsidRDefault="005D4CC6" w:rsidP="005D4CC6">
            <w:pPr>
              <w:ind w:right="113"/>
              <w:rPr>
                <w:rFonts w:cs="Arial"/>
              </w:rPr>
            </w:pPr>
            <w:r w:rsidRPr="005D4CC6">
              <w:rPr>
                <w:rFonts w:cs="Arial"/>
                <w:iCs/>
              </w:rPr>
              <w:t xml:space="preserve">Ein Accountmanger wird nur vergeben wenn die Absicht besteht, </w:t>
            </w:r>
            <w:r w:rsidRPr="005D4CC6">
              <w:rPr>
                <w:rFonts w:cs="Arial"/>
                <w:b/>
                <w:bCs/>
                <w:iCs/>
              </w:rPr>
              <w:t xml:space="preserve">gezielt mit der Adresse zu arbeiten </w:t>
            </w:r>
            <w:r w:rsidRPr="005D4CC6">
              <w:rPr>
                <w:rFonts w:cs="Arial"/>
                <w:iCs/>
              </w:rPr>
              <w:t xml:space="preserve">und mindestens </w:t>
            </w:r>
            <w:r w:rsidRPr="005D4CC6">
              <w:rPr>
                <w:rFonts w:cs="Arial"/>
                <w:b/>
                <w:bCs/>
                <w:iCs/>
              </w:rPr>
              <w:t xml:space="preserve">eines der folgenden Kriterien </w:t>
            </w:r>
            <w:r w:rsidRPr="005D4CC6">
              <w:rPr>
                <w:rFonts w:cs="Arial"/>
                <w:iCs/>
              </w:rPr>
              <w:t>erfüllt ist:</w:t>
            </w:r>
          </w:p>
          <w:p w14:paraId="52A388BB" w14:textId="77777777" w:rsidR="00000000" w:rsidRPr="005D4CC6" w:rsidRDefault="000A69A7" w:rsidP="005D4CC6">
            <w:pPr>
              <w:numPr>
                <w:ilvl w:val="0"/>
                <w:numId w:val="15"/>
              </w:numPr>
              <w:ind w:right="113"/>
              <w:rPr>
                <w:rFonts w:cs="Arial"/>
              </w:rPr>
            </w:pPr>
            <w:r w:rsidRPr="005D4CC6">
              <w:rPr>
                <w:rFonts w:cs="Arial"/>
                <w:iCs/>
              </w:rPr>
              <w:t xml:space="preserve">Es besteht eine </w:t>
            </w:r>
            <w:r w:rsidRPr="005D4CC6">
              <w:rPr>
                <w:rFonts w:cs="Arial"/>
                <w:b/>
                <w:bCs/>
                <w:iCs/>
              </w:rPr>
              <w:t xml:space="preserve">persönliche Beziehung </w:t>
            </w:r>
            <w:r w:rsidRPr="005D4CC6">
              <w:rPr>
                <w:rFonts w:cs="Arial"/>
                <w:iCs/>
              </w:rPr>
              <w:t xml:space="preserve">zum Kontakt </w:t>
            </w:r>
          </w:p>
          <w:p w14:paraId="66C14872" w14:textId="77777777" w:rsidR="00000000" w:rsidRPr="005D4CC6" w:rsidRDefault="000A69A7" w:rsidP="005D4CC6">
            <w:pPr>
              <w:numPr>
                <w:ilvl w:val="0"/>
                <w:numId w:val="15"/>
              </w:numPr>
              <w:ind w:right="113"/>
              <w:rPr>
                <w:rFonts w:cs="Arial"/>
              </w:rPr>
            </w:pPr>
            <w:r w:rsidRPr="005D4CC6">
              <w:rPr>
                <w:rFonts w:cs="Arial"/>
                <w:iCs/>
              </w:rPr>
              <w:t xml:space="preserve">Es besteht ein </w:t>
            </w:r>
            <w:r w:rsidRPr="005D4CC6">
              <w:rPr>
                <w:rFonts w:cs="Arial"/>
                <w:b/>
                <w:bCs/>
                <w:iCs/>
              </w:rPr>
              <w:t>Potential,</w:t>
            </w:r>
            <w:r w:rsidRPr="005D4CC6">
              <w:rPr>
                <w:rFonts w:cs="Arial"/>
                <w:iCs/>
              </w:rPr>
              <w:t xml:space="preserve"> bei dem Kontakt durch persönliche Betreuung ein Upgrading oder eine Erstspende zu erreichen</w:t>
            </w:r>
          </w:p>
          <w:p w14:paraId="20052771" w14:textId="77777777" w:rsidR="00000000" w:rsidRPr="005D4CC6" w:rsidRDefault="000A69A7" w:rsidP="005D4CC6">
            <w:pPr>
              <w:numPr>
                <w:ilvl w:val="0"/>
                <w:numId w:val="15"/>
              </w:numPr>
              <w:ind w:right="113"/>
              <w:rPr>
                <w:rFonts w:cs="Arial"/>
              </w:rPr>
            </w:pPr>
            <w:r w:rsidRPr="005D4CC6">
              <w:rPr>
                <w:rFonts w:cs="Arial"/>
                <w:iCs/>
              </w:rPr>
              <w:t xml:space="preserve">Der Kontakt ist ein </w:t>
            </w:r>
            <w:r w:rsidRPr="005D4CC6">
              <w:rPr>
                <w:rFonts w:cs="Arial"/>
                <w:b/>
                <w:bCs/>
                <w:iCs/>
              </w:rPr>
              <w:t>Stakeholder</w:t>
            </w:r>
            <w:r w:rsidRPr="005D4CC6">
              <w:rPr>
                <w:rFonts w:cs="Arial"/>
                <w:iCs/>
              </w:rPr>
              <w:t xml:space="preserve"> (z.B. Dienstleister/Zulieferer), mit dem der Acco</w:t>
            </w:r>
            <w:r w:rsidRPr="005D4CC6">
              <w:rPr>
                <w:rFonts w:cs="Arial"/>
                <w:iCs/>
              </w:rPr>
              <w:t>untmanager in regelmässigem Austausch steht (à wichtige Korrespondenz hinterlegen!)</w:t>
            </w:r>
          </w:p>
          <w:p w14:paraId="00C6CE5B" w14:textId="77777777" w:rsidR="005D4CC6" w:rsidRPr="005D4CC6" w:rsidRDefault="005D4CC6" w:rsidP="005D4CC6">
            <w:pPr>
              <w:ind w:right="113"/>
              <w:rPr>
                <w:rFonts w:cs="Arial"/>
              </w:rPr>
            </w:pPr>
            <w:r w:rsidRPr="005D4CC6">
              <w:rPr>
                <w:rFonts w:cs="Arial"/>
                <w:iCs/>
              </w:rPr>
              <w:t xml:space="preserve">Keinesfalls dient die Vergabe eines Accountmanagers dazu, einen Kontakt vor </w:t>
            </w:r>
            <w:r w:rsidRPr="005D4CC6">
              <w:rPr>
                <w:rFonts w:cs="Arial"/>
                <w:b/>
                <w:bCs/>
                <w:iCs/>
              </w:rPr>
              <w:t xml:space="preserve">Massnahmen zu „schützen“. </w:t>
            </w:r>
            <w:r w:rsidRPr="005D4CC6">
              <w:rPr>
                <w:rFonts w:cs="Arial"/>
                <w:iCs/>
              </w:rPr>
              <w:t xml:space="preserve">Dazu gibt es die Ausschlüsse. Wird nicht mehr mit der Adresse gearbeitet, so ist das Merkmal „Accountmanager“ zu löschen. </w:t>
            </w:r>
          </w:p>
          <w:p w14:paraId="21A75615" w14:textId="77777777" w:rsidR="005D4CC6" w:rsidRDefault="005D4CC6" w:rsidP="00A02B16">
            <w:pPr>
              <w:ind w:right="113"/>
              <w:rPr>
                <w:rFonts w:cs="Arial"/>
              </w:rPr>
            </w:pPr>
          </w:p>
          <w:p w14:paraId="15F2FB64" w14:textId="15684031" w:rsidR="00EA514D" w:rsidRDefault="00A02B16" w:rsidP="00A02B16">
            <w:pPr>
              <w:ind w:right="113"/>
              <w:rPr>
                <w:rFonts w:cs="Arial"/>
              </w:rPr>
            </w:pPr>
            <w:r w:rsidRPr="008E31E2">
              <w:rPr>
                <w:rFonts w:cs="Arial"/>
              </w:rPr>
              <w:t xml:space="preserve">Wir nehmen uns wiederum genügend Zeit um den Bereich des Accountmanagers im OM RIA zu konsultieren. </w:t>
            </w:r>
            <w:r w:rsidR="00EA514D" w:rsidRPr="00EA514D">
              <w:rPr>
                <w:rFonts w:cs="Arial"/>
              </w:rPr>
              <w:t xml:space="preserve">Verwenden Sie dazu folgender Link und ihr gewohntes Login: </w:t>
            </w:r>
            <w:hyperlink r:id="rId28" w:history="1">
              <w:r w:rsidR="00EA514D" w:rsidRPr="00696EDE">
                <w:rPr>
                  <w:rStyle w:val="Hyperlink"/>
                  <w:rFonts w:cs="Arial"/>
                </w:rPr>
                <w:t>http://omapp-srk-qry/srk</w:t>
              </w:r>
            </w:hyperlink>
            <w:r w:rsidR="00EA514D">
              <w:rPr>
                <w:rFonts w:cs="Arial"/>
              </w:rPr>
              <w:t xml:space="preserve"> </w:t>
            </w:r>
          </w:p>
          <w:p w14:paraId="25A2F86E" w14:textId="77777777" w:rsidR="00EA514D" w:rsidRDefault="00EA514D" w:rsidP="00A02B16">
            <w:pPr>
              <w:ind w:right="113"/>
              <w:rPr>
                <w:rFonts w:cs="Arial"/>
              </w:rPr>
            </w:pPr>
          </w:p>
          <w:p w14:paraId="75076D87" w14:textId="1C236C00" w:rsidR="00A02B16" w:rsidRDefault="00B421ED" w:rsidP="00A02B16">
            <w:pPr>
              <w:ind w:right="113"/>
              <w:rPr>
                <w:rFonts w:cs="Arial"/>
              </w:rPr>
            </w:pPr>
            <w:r>
              <w:rPr>
                <w:rFonts w:cs="Arial"/>
              </w:rPr>
              <w:t xml:space="preserve">Wir zeigen auf, wie wir den Accountmanager vergeben. </w:t>
            </w:r>
            <w:r w:rsidR="00A02B16" w:rsidRPr="008E31E2">
              <w:rPr>
                <w:rFonts w:cs="Arial"/>
              </w:rPr>
              <w:t>Gleichzeitig zeigen wir den Zusammenhang des Accountmanagers mit der zuständigen Abteilung als Merkmal.</w:t>
            </w:r>
          </w:p>
          <w:p w14:paraId="47AFDBED" w14:textId="77777777" w:rsidR="00B421ED" w:rsidRDefault="00B421ED" w:rsidP="00A02B16">
            <w:pPr>
              <w:ind w:right="113"/>
              <w:rPr>
                <w:rFonts w:cs="Arial"/>
              </w:rPr>
            </w:pPr>
          </w:p>
          <w:p w14:paraId="075719CA" w14:textId="0BD3CB02" w:rsidR="000861F2" w:rsidRPr="000861F2" w:rsidRDefault="000861F2" w:rsidP="000861F2">
            <w:pPr>
              <w:rPr>
                <w:rFonts w:cs="Arial"/>
                <w:i/>
              </w:rPr>
            </w:pPr>
            <w:r w:rsidRPr="000861F2">
              <w:rPr>
                <w:rFonts w:cs="Arial"/>
                <w:i/>
              </w:rPr>
              <w:t xml:space="preserve">Weisen Sie sich dem Kontakt als verantwortlicher Accountmanager zu, sofern der Kontakt von Ihnen persönlich und individuell betreut wird. Damit sind Sie für die Qualität, Aktualität und die DM-Massnahmen welche der Kontakt erhalten soll zuständig. Weiter erhält der Kontakt automatisch die jeweilige Abteilung zugewiesen und wird nur durch diese bearbeitet. Dieser Umstand lässt sich durch manuelle Merkmalsetzung individuell anpassen (Zusätzliche Abteilung und/oder DM-Massnahmen setzen). . </w:t>
            </w:r>
          </w:p>
          <w:p w14:paraId="338520D1" w14:textId="77777777" w:rsidR="000861F2" w:rsidRPr="000861F2" w:rsidRDefault="000861F2" w:rsidP="000861F2">
            <w:pPr>
              <w:pStyle w:val="Listenabsatz"/>
              <w:numPr>
                <w:ilvl w:val="0"/>
                <w:numId w:val="9"/>
              </w:numPr>
              <w:rPr>
                <w:rFonts w:cs="Arial"/>
                <w:i/>
              </w:rPr>
            </w:pPr>
            <w:r w:rsidRPr="000861F2">
              <w:rPr>
                <w:rFonts w:cs="Arial"/>
                <w:i/>
              </w:rPr>
              <w:t>Doppelklick in das Feld Accountmanager.</w:t>
            </w:r>
          </w:p>
          <w:p w14:paraId="1548C1E1" w14:textId="77777777" w:rsidR="000861F2" w:rsidRPr="000861F2" w:rsidRDefault="000861F2" w:rsidP="000861F2">
            <w:pPr>
              <w:pStyle w:val="Listenabsatz"/>
              <w:numPr>
                <w:ilvl w:val="0"/>
                <w:numId w:val="9"/>
              </w:numPr>
              <w:rPr>
                <w:rFonts w:cs="Arial"/>
                <w:i/>
              </w:rPr>
            </w:pPr>
            <w:r w:rsidRPr="000861F2">
              <w:rPr>
                <w:rFonts w:cs="Arial"/>
                <w:i/>
              </w:rPr>
              <w:t>Wählen Sie den Accounmanager im Drop-down Menu aus.</w:t>
            </w:r>
          </w:p>
          <w:p w14:paraId="234280F3" w14:textId="77777777" w:rsidR="000861F2" w:rsidRPr="000861F2" w:rsidRDefault="000861F2" w:rsidP="000861F2">
            <w:pPr>
              <w:pStyle w:val="Listenabsatz"/>
              <w:numPr>
                <w:ilvl w:val="0"/>
                <w:numId w:val="9"/>
              </w:numPr>
              <w:rPr>
                <w:rFonts w:cs="Arial"/>
                <w:i/>
              </w:rPr>
            </w:pPr>
            <w:r w:rsidRPr="000861F2">
              <w:rPr>
                <w:rFonts w:cs="Arial"/>
                <w:i/>
              </w:rPr>
              <w:t>Aktivieren Sie das Kontrollkästchen um Ihre Wahl zu bestätigen.</w:t>
            </w:r>
          </w:p>
          <w:p w14:paraId="4959A432" w14:textId="77777777" w:rsidR="000861F2" w:rsidRPr="000861F2" w:rsidRDefault="000861F2" w:rsidP="000861F2">
            <w:pPr>
              <w:pStyle w:val="Listenabsatz"/>
              <w:numPr>
                <w:ilvl w:val="0"/>
                <w:numId w:val="9"/>
              </w:numPr>
              <w:rPr>
                <w:rFonts w:cs="Arial"/>
                <w:i/>
              </w:rPr>
            </w:pPr>
            <w:r w:rsidRPr="000861F2">
              <w:rPr>
                <w:rFonts w:cs="Arial"/>
                <w:i/>
              </w:rPr>
              <w:t>Erfassen Sie eine Notiz mit der Information weshalb Sie den Accounmanager eingetragen haben.</w:t>
            </w:r>
          </w:p>
          <w:p w14:paraId="05140F1C" w14:textId="77777777" w:rsidR="00A02B16" w:rsidRDefault="000861F2" w:rsidP="00B421ED">
            <w:pPr>
              <w:pStyle w:val="Listenabsatz"/>
              <w:numPr>
                <w:ilvl w:val="0"/>
                <w:numId w:val="9"/>
              </w:numPr>
              <w:ind w:right="113"/>
              <w:rPr>
                <w:rFonts w:cs="Arial"/>
                <w:i/>
              </w:rPr>
            </w:pPr>
            <w:r w:rsidRPr="000861F2">
              <w:rPr>
                <w:rFonts w:cs="Arial"/>
                <w:i/>
              </w:rPr>
              <w:t>Speichern Sie ihre Wahl.</w:t>
            </w:r>
          </w:p>
          <w:p w14:paraId="3168F450" w14:textId="77777777" w:rsidR="00577F18" w:rsidRDefault="00577F18" w:rsidP="00577F18">
            <w:pPr>
              <w:pStyle w:val="Listenabsatz"/>
              <w:ind w:right="113"/>
              <w:rPr>
                <w:rFonts w:cs="Arial"/>
                <w:i/>
              </w:rPr>
            </w:pPr>
          </w:p>
          <w:p w14:paraId="503D9117" w14:textId="54F8AD1A" w:rsidR="00577F18" w:rsidRPr="00577F18" w:rsidRDefault="00577F18" w:rsidP="00577F18">
            <w:pPr>
              <w:ind w:right="113"/>
            </w:pPr>
            <w:r w:rsidRPr="00577F18">
              <w:rPr>
                <w:b/>
                <w:bCs/>
              </w:rPr>
              <w:t>D</w:t>
            </w:r>
            <w:r>
              <w:rPr>
                <w:b/>
                <w:bCs/>
              </w:rPr>
              <w:t xml:space="preserve">iskussion mit Teilnehmer suchen </w:t>
            </w:r>
            <w:r w:rsidRPr="00577F18">
              <w:rPr>
                <w:bCs/>
              </w:rPr>
              <w:t>und sicherstellen das alles klar ist.</w:t>
            </w:r>
          </w:p>
          <w:p w14:paraId="5132733B" w14:textId="690E03BC" w:rsidR="00577F18" w:rsidRPr="00577F18" w:rsidRDefault="00577F18" w:rsidP="00577F18">
            <w:pPr>
              <w:ind w:right="113"/>
              <w:rPr>
                <w:rFonts w:cs="Arial"/>
                <w:i/>
              </w:rPr>
            </w:pPr>
          </w:p>
        </w:tc>
        <w:tc>
          <w:tcPr>
            <w:tcW w:w="837" w:type="dxa"/>
          </w:tcPr>
          <w:p w14:paraId="177B7E45" w14:textId="40EC37C0" w:rsidR="00A02B16" w:rsidRPr="008E31E2" w:rsidRDefault="003874F5" w:rsidP="00A02B16">
            <w:pPr>
              <w:rPr>
                <w:rFonts w:cs="Arial"/>
              </w:rPr>
            </w:pPr>
            <w:r>
              <w:rPr>
                <w:rFonts w:cs="Arial"/>
              </w:rPr>
              <w:t>1.30‘</w:t>
            </w:r>
          </w:p>
        </w:tc>
        <w:tc>
          <w:tcPr>
            <w:tcW w:w="1688" w:type="dxa"/>
          </w:tcPr>
          <w:p w14:paraId="77A7DCC1" w14:textId="77777777" w:rsidR="00A02B16" w:rsidRPr="008E31E2" w:rsidRDefault="00A02B16" w:rsidP="00A02B16">
            <w:pPr>
              <w:rPr>
                <w:rFonts w:cs="Arial"/>
              </w:rPr>
            </w:pPr>
          </w:p>
        </w:tc>
      </w:tr>
      <w:tr w:rsidR="00257C12" w:rsidRPr="008E31E2" w14:paraId="7B3E6636" w14:textId="77777777" w:rsidTr="005822EA">
        <w:tc>
          <w:tcPr>
            <w:tcW w:w="2096" w:type="dxa"/>
          </w:tcPr>
          <w:p w14:paraId="1F080B4C" w14:textId="75171AB7" w:rsidR="00B421ED" w:rsidRPr="008E31E2" w:rsidRDefault="00F5674E" w:rsidP="00A02B16">
            <w:pPr>
              <w:rPr>
                <w:rFonts w:cs="Arial"/>
              </w:rPr>
            </w:pPr>
            <w:r>
              <w:rPr>
                <w:noProof/>
                <w:lang w:eastAsia="de-CH"/>
              </w:rPr>
              <w:drawing>
                <wp:inline distT="0" distB="0" distL="0" distR="0" wp14:anchorId="1268E1E8" wp14:editId="701588E8">
                  <wp:extent cx="1123801" cy="859629"/>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46187" cy="876752"/>
                          </a:xfrm>
                          <a:prstGeom prst="rect">
                            <a:avLst/>
                          </a:prstGeom>
                        </pic:spPr>
                      </pic:pic>
                    </a:graphicData>
                  </a:graphic>
                </wp:inline>
              </w:drawing>
            </w:r>
          </w:p>
        </w:tc>
        <w:tc>
          <w:tcPr>
            <w:tcW w:w="9656" w:type="dxa"/>
          </w:tcPr>
          <w:p w14:paraId="29217F6C" w14:textId="2FC788F5" w:rsidR="00EA514D" w:rsidRDefault="00B421ED" w:rsidP="00B421ED">
            <w:pPr>
              <w:ind w:right="113"/>
              <w:rPr>
                <w:rFonts w:cs="Arial"/>
              </w:rPr>
            </w:pPr>
            <w:r w:rsidRPr="008E31E2">
              <w:rPr>
                <w:rFonts w:cs="Arial"/>
              </w:rPr>
              <w:t>Die Theorie bestärken wir anhand der Fallbeispiele</w:t>
            </w:r>
            <w:r w:rsidR="00931CC9">
              <w:rPr>
                <w:rFonts w:cs="Arial"/>
              </w:rPr>
              <w:t xml:space="preserve"> anhand</w:t>
            </w:r>
            <w:r w:rsidRPr="008E31E2">
              <w:rPr>
                <w:rFonts w:cs="Arial"/>
              </w:rPr>
              <w:t xml:space="preserve"> ei</w:t>
            </w:r>
            <w:r w:rsidRPr="00E10C01">
              <w:rPr>
                <w:rFonts w:cs="Arial"/>
              </w:rPr>
              <w:t xml:space="preserve">nes </w:t>
            </w:r>
            <w:r w:rsidR="00931CC9" w:rsidRPr="00E10C01">
              <w:rPr>
                <w:rFonts w:cs="Arial"/>
              </w:rPr>
              <w:t>einfachen Gönners in einem Mehrpersonenhaushalt, einem Kontakt</w:t>
            </w:r>
            <w:r w:rsidRPr="00E10C01">
              <w:rPr>
                <w:rFonts w:cs="Arial"/>
              </w:rPr>
              <w:t xml:space="preserve"> welcher wir mit geschicktem Beziehungsmanagement zu einem Highdonor/</w:t>
            </w:r>
            <w:r w:rsidR="00181C78" w:rsidRPr="00E10C01">
              <w:rPr>
                <w:rFonts w:cs="Arial"/>
              </w:rPr>
              <w:t>Legate</w:t>
            </w:r>
            <w:r w:rsidRPr="00E10C01">
              <w:rPr>
                <w:rFonts w:cs="Arial"/>
              </w:rPr>
              <w:t xml:space="preserve"> entwickelt haben, eines Stakeholders als Zulieferer, eines Mitarbeiters der an der Schulung anwesend ist, sowie einem Botschafter und einer Stiftung.</w:t>
            </w:r>
            <w:r w:rsidRPr="008E31E2">
              <w:rPr>
                <w:rFonts w:cs="Arial"/>
              </w:rPr>
              <w:t xml:space="preserve"> Wir kalkulieren zudem Zeit ein für ein </w:t>
            </w:r>
            <w:r w:rsidRPr="008E31E2">
              <w:rPr>
                <w:rFonts w:cs="Arial"/>
                <w:b/>
              </w:rPr>
              <w:t>frei wählbares Fallbeispiel</w:t>
            </w:r>
            <w:r w:rsidRPr="008E31E2">
              <w:rPr>
                <w:rFonts w:cs="Arial"/>
              </w:rPr>
              <w:t xml:space="preserve"> durch die Teilnehmenden. </w:t>
            </w:r>
          </w:p>
          <w:p w14:paraId="0087B9F3" w14:textId="77777777" w:rsidR="00EA514D" w:rsidRDefault="00EA514D" w:rsidP="00EA514D">
            <w:pPr>
              <w:ind w:right="113"/>
              <w:rPr>
                <w:rFonts w:cs="Arial"/>
              </w:rPr>
            </w:pPr>
          </w:p>
          <w:p w14:paraId="71F559B8" w14:textId="77777777" w:rsidR="00EA514D" w:rsidRPr="008E0854" w:rsidRDefault="00EA514D" w:rsidP="00EA514D">
            <w:pPr>
              <w:ind w:right="113"/>
              <w:rPr>
                <w:rFonts w:cs="Arial"/>
              </w:rPr>
            </w:pPr>
            <w:r w:rsidRPr="008E0854">
              <w:rPr>
                <w:rFonts w:cs="Arial"/>
              </w:rPr>
              <w:t xml:space="preserve">Verwenden Sie dazu folgender Link und ihr gewohntes Login: </w:t>
            </w:r>
            <w:hyperlink r:id="rId30" w:history="1">
              <w:r w:rsidRPr="008E0854">
                <w:rPr>
                  <w:rStyle w:val="Hyperlink"/>
                  <w:rFonts w:cs="Arial"/>
                </w:rPr>
                <w:t>http://omapp-srk-qry/srk</w:t>
              </w:r>
            </w:hyperlink>
          </w:p>
          <w:p w14:paraId="29E2E569" w14:textId="77777777" w:rsidR="00EA514D" w:rsidRDefault="00EA514D" w:rsidP="00B421ED">
            <w:pPr>
              <w:ind w:right="113"/>
              <w:rPr>
                <w:rFonts w:cs="Arial"/>
              </w:rPr>
            </w:pPr>
          </w:p>
          <w:p w14:paraId="393F75F8" w14:textId="15CDEC3B" w:rsidR="007430F6" w:rsidRDefault="00B421ED" w:rsidP="00B421ED">
            <w:pPr>
              <w:ind w:right="113"/>
              <w:rPr>
                <w:rFonts w:cs="Arial"/>
              </w:rPr>
            </w:pPr>
            <w:r w:rsidRPr="008E31E2">
              <w:rPr>
                <w:rFonts w:cs="Arial"/>
              </w:rPr>
              <w:lastRenderedPageBreak/>
              <w:t>Der Referent hat sich die Fallbeispiele im OM RIA im Voraus verankert.</w:t>
            </w:r>
            <w:r w:rsidR="00543470">
              <w:rPr>
                <w:rFonts w:cs="Arial"/>
              </w:rPr>
              <w:t xml:space="preserve"> Er kann entsprechend den Teilnehmer und zu verbleibender Zeit die Beispiele wählen.</w:t>
            </w:r>
            <w:r w:rsidR="007430F6">
              <w:rPr>
                <w:rFonts w:cs="Arial"/>
              </w:rPr>
              <w:t xml:space="preserve"> Dazu dienen folgende Kundennummern: </w:t>
            </w:r>
          </w:p>
          <w:p w14:paraId="3CDAEA55" w14:textId="77777777" w:rsidR="00931CC9" w:rsidRDefault="00931CC9" w:rsidP="00931CC9">
            <w:pPr>
              <w:pStyle w:val="Listenabsatz"/>
              <w:numPr>
                <w:ilvl w:val="0"/>
                <w:numId w:val="10"/>
              </w:numPr>
              <w:ind w:right="113"/>
              <w:rPr>
                <w:rFonts w:cs="Arial"/>
              </w:rPr>
            </w:pPr>
            <w:commentRangeStart w:id="1"/>
            <w:r>
              <w:rPr>
                <w:rFonts w:cs="Arial"/>
              </w:rPr>
              <w:t xml:space="preserve">einfacher Gönner in MPH: Andreas Freivogel, 2788212 </w:t>
            </w:r>
          </w:p>
          <w:p w14:paraId="355C8696" w14:textId="77777777" w:rsidR="00931CC9" w:rsidRDefault="00931CC9" w:rsidP="00931CC9">
            <w:pPr>
              <w:pStyle w:val="Listenabsatz"/>
              <w:numPr>
                <w:ilvl w:val="0"/>
                <w:numId w:val="10"/>
              </w:numPr>
              <w:ind w:right="113"/>
              <w:rPr>
                <w:rFonts w:cs="Arial"/>
              </w:rPr>
            </w:pPr>
            <w:r>
              <w:rPr>
                <w:rFonts w:cs="Arial"/>
              </w:rPr>
              <w:t>Highdonor/Legate: Claudio Molinari, 1361802</w:t>
            </w:r>
          </w:p>
          <w:p w14:paraId="36BB9328" w14:textId="44A942FA" w:rsidR="001C1EC5" w:rsidRPr="001C1EC5" w:rsidRDefault="001C1EC5" w:rsidP="001C1EC5">
            <w:pPr>
              <w:pStyle w:val="Listenabsatz"/>
              <w:numPr>
                <w:ilvl w:val="0"/>
                <w:numId w:val="10"/>
              </w:numPr>
              <w:rPr>
                <w:rFonts w:cs="Arial"/>
              </w:rPr>
            </w:pPr>
            <w:r w:rsidRPr="001C1EC5">
              <w:rPr>
                <w:rFonts w:cs="Arial"/>
              </w:rPr>
              <w:t>Highdonor:</w:t>
            </w:r>
            <w:r>
              <w:rPr>
                <w:rFonts w:cs="Arial"/>
              </w:rPr>
              <w:t xml:space="preserve"> </w:t>
            </w:r>
            <w:r w:rsidRPr="001C1EC5">
              <w:rPr>
                <w:rFonts w:cs="Arial"/>
              </w:rPr>
              <w:t>Daniel Bickel 1315563</w:t>
            </w:r>
          </w:p>
          <w:p w14:paraId="39A3FBD0" w14:textId="77777777" w:rsidR="00931CC9" w:rsidRDefault="00931CC9" w:rsidP="00931CC9">
            <w:pPr>
              <w:pStyle w:val="Listenabsatz"/>
              <w:numPr>
                <w:ilvl w:val="0"/>
                <w:numId w:val="10"/>
              </w:numPr>
              <w:ind w:right="113"/>
              <w:rPr>
                <w:rFonts w:cs="Arial"/>
              </w:rPr>
            </w:pPr>
            <w:r>
              <w:rPr>
                <w:rFonts w:cs="Arial"/>
              </w:rPr>
              <w:t>Stakeholders als Zulieferer, Spiritline GmbH, 2746622</w:t>
            </w:r>
          </w:p>
          <w:p w14:paraId="630033CD" w14:textId="77777777" w:rsidR="00931CC9" w:rsidRDefault="00931CC9" w:rsidP="00931CC9">
            <w:pPr>
              <w:pStyle w:val="Listenabsatz"/>
              <w:numPr>
                <w:ilvl w:val="0"/>
                <w:numId w:val="10"/>
              </w:numPr>
              <w:ind w:right="113"/>
              <w:rPr>
                <w:rFonts w:cs="Arial"/>
              </w:rPr>
            </w:pPr>
            <w:r>
              <w:rPr>
                <w:rFonts w:cs="Arial"/>
              </w:rPr>
              <w:t>Mitarbeiter Oscar Lüthi, 2740776</w:t>
            </w:r>
          </w:p>
          <w:p w14:paraId="19D02621" w14:textId="77777777" w:rsidR="00931CC9" w:rsidRDefault="00931CC9" w:rsidP="00931CC9">
            <w:pPr>
              <w:pStyle w:val="Listenabsatz"/>
              <w:numPr>
                <w:ilvl w:val="0"/>
                <w:numId w:val="10"/>
              </w:numPr>
              <w:ind w:right="113"/>
              <w:rPr>
                <w:rFonts w:cs="Arial"/>
              </w:rPr>
            </w:pPr>
            <w:r>
              <w:rPr>
                <w:rFonts w:cs="Arial"/>
              </w:rPr>
              <w:t xml:space="preserve">Botschafter: Linda Fäh, 2686249 </w:t>
            </w:r>
          </w:p>
          <w:p w14:paraId="12A62081" w14:textId="01B6810B" w:rsidR="00B421ED" w:rsidRPr="00931CC9" w:rsidRDefault="00931CC9" w:rsidP="00931CC9">
            <w:pPr>
              <w:pStyle w:val="Listenabsatz"/>
              <w:numPr>
                <w:ilvl w:val="0"/>
                <w:numId w:val="10"/>
              </w:numPr>
              <w:spacing w:line="254" w:lineRule="auto"/>
              <w:rPr>
                <w:sz w:val="20"/>
              </w:rPr>
            </w:pPr>
            <w:r>
              <w:rPr>
                <w:rFonts w:cs="Arial"/>
              </w:rPr>
              <w:t>Stiftung: MEDICOR FOUNDATION, 1422762</w:t>
            </w:r>
            <w:commentRangeEnd w:id="1"/>
            <w:r w:rsidR="00FC11AE">
              <w:rPr>
                <w:rStyle w:val="Kommentarzeichen"/>
              </w:rPr>
              <w:commentReference w:id="1"/>
            </w:r>
          </w:p>
        </w:tc>
        <w:tc>
          <w:tcPr>
            <w:tcW w:w="837" w:type="dxa"/>
          </w:tcPr>
          <w:p w14:paraId="0A39A9B1" w14:textId="0A9A3E90" w:rsidR="00B421ED" w:rsidRPr="008E31E2" w:rsidRDefault="003874F5" w:rsidP="00A02B16">
            <w:pPr>
              <w:rPr>
                <w:rFonts w:cs="Arial"/>
              </w:rPr>
            </w:pPr>
            <w:r>
              <w:rPr>
                <w:rFonts w:cs="Arial"/>
              </w:rPr>
              <w:lastRenderedPageBreak/>
              <w:t>5.30‘</w:t>
            </w:r>
          </w:p>
        </w:tc>
        <w:tc>
          <w:tcPr>
            <w:tcW w:w="1688" w:type="dxa"/>
          </w:tcPr>
          <w:p w14:paraId="612FA0F3" w14:textId="77777777" w:rsidR="00B421ED" w:rsidRPr="008E31E2" w:rsidRDefault="00B421ED" w:rsidP="00A02B16">
            <w:pPr>
              <w:rPr>
                <w:rFonts w:cs="Arial"/>
              </w:rPr>
            </w:pPr>
          </w:p>
        </w:tc>
      </w:tr>
      <w:tr w:rsidR="00257C12" w:rsidRPr="008E31E2" w14:paraId="76683D99" w14:textId="77777777" w:rsidTr="005822EA">
        <w:tc>
          <w:tcPr>
            <w:tcW w:w="2096" w:type="dxa"/>
          </w:tcPr>
          <w:p w14:paraId="202081E4" w14:textId="706DDCB2" w:rsidR="00A02B16" w:rsidRPr="008E31E2" w:rsidRDefault="008A5BDA" w:rsidP="00A02B16">
            <w:pPr>
              <w:rPr>
                <w:rFonts w:cs="Arial"/>
              </w:rPr>
            </w:pPr>
            <w:r>
              <w:rPr>
                <w:noProof/>
                <w:lang w:eastAsia="de-CH"/>
              </w:rPr>
              <w:drawing>
                <wp:inline distT="0" distB="0" distL="0" distR="0" wp14:anchorId="41B88263" wp14:editId="40EFC44B">
                  <wp:extent cx="1181819" cy="910914"/>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97456" cy="922966"/>
                          </a:xfrm>
                          <a:prstGeom prst="rect">
                            <a:avLst/>
                          </a:prstGeom>
                        </pic:spPr>
                      </pic:pic>
                    </a:graphicData>
                  </a:graphic>
                </wp:inline>
              </w:drawing>
            </w:r>
          </w:p>
        </w:tc>
        <w:tc>
          <w:tcPr>
            <w:tcW w:w="9656" w:type="dxa"/>
          </w:tcPr>
          <w:p w14:paraId="32DED1AB" w14:textId="2B62AE76" w:rsidR="00A02B16" w:rsidRPr="008E31E2" w:rsidRDefault="00A02B16" w:rsidP="00A02B16">
            <w:pPr>
              <w:ind w:right="113"/>
              <w:rPr>
                <w:rFonts w:cs="Arial"/>
              </w:rPr>
            </w:pPr>
            <w:r w:rsidRPr="008E31E2">
              <w:rPr>
                <w:rFonts w:cs="Arial"/>
              </w:rPr>
              <w:t xml:space="preserve">Bei der täglichen Arbeit gibt das daraus folgend einige grundlegende Änderungen. Die wichtigste ist das </w:t>
            </w:r>
            <w:r w:rsidRPr="003304F2">
              <w:rPr>
                <w:rFonts w:cs="Arial"/>
                <w:b/>
              </w:rPr>
              <w:t>konsequente Erfassen und Abbilden aller Touchpoints</w:t>
            </w:r>
            <w:r w:rsidRPr="008E31E2">
              <w:rPr>
                <w:rFonts w:cs="Arial"/>
              </w:rPr>
              <w:t xml:space="preserve"> mit dem Stakeholder. Telefonate, persönliche Gespräche an einem Anlass sowie der manuelle Versand von Projektinformationen an einen Interessenten sind alles relevante Informationen welche für den nächsten Arbeitskollegen von Vorteil sind. Erfasste Informationen wie Notizen oder Merkmale fliessen in eine nächste Selektion ein und ermöglichen ein zielgruppengerechtes und damit effizientes Marketing.</w:t>
            </w:r>
          </w:p>
          <w:p w14:paraId="0B10C332" w14:textId="77777777" w:rsidR="00A02B16" w:rsidRPr="008E31E2" w:rsidRDefault="00A02B16" w:rsidP="00A02B16">
            <w:pPr>
              <w:ind w:right="113"/>
              <w:rPr>
                <w:rFonts w:cs="Arial"/>
              </w:rPr>
            </w:pPr>
          </w:p>
          <w:p w14:paraId="63D1022E" w14:textId="1A972568" w:rsidR="00A02B16" w:rsidRPr="008E31E2" w:rsidRDefault="00A02B16" w:rsidP="00A02B16">
            <w:pPr>
              <w:ind w:right="113"/>
              <w:rPr>
                <w:rFonts w:cs="Arial"/>
              </w:rPr>
            </w:pPr>
            <w:r w:rsidRPr="008E31E2">
              <w:rPr>
                <w:rFonts w:cs="Arial"/>
              </w:rPr>
              <w:t xml:space="preserve">Weiter ist der eingetragene </w:t>
            </w:r>
            <w:r w:rsidRPr="003304F2">
              <w:rPr>
                <w:rFonts w:cs="Arial"/>
                <w:b/>
              </w:rPr>
              <w:t xml:space="preserve">Accountmanager </w:t>
            </w:r>
            <w:r w:rsidRPr="008E31E2">
              <w:rPr>
                <w:rFonts w:cs="Arial"/>
              </w:rPr>
              <w:t>für den Kontakt zum Stakeholder verantwortlich und darf über dessen Verfügen. Er kann demnach festlegen, welche Fundriasingprodukte dem Stakehol</w:t>
            </w:r>
            <w:r w:rsidR="003304F2">
              <w:rPr>
                <w:rFonts w:cs="Arial"/>
              </w:rPr>
              <w:t>der angeboten werden und wer wann</w:t>
            </w:r>
            <w:r w:rsidRPr="008E31E2">
              <w:rPr>
                <w:rFonts w:cs="Arial"/>
              </w:rPr>
              <w:t xml:space="preserve"> mit ihm in Kontakt tritt. Der Accountmanager ist aber auch für die Pflege der Kontaktdaten zuständig. </w:t>
            </w:r>
          </w:p>
          <w:p w14:paraId="7018D8A5" w14:textId="77777777" w:rsidR="00A02B16" w:rsidRPr="008E31E2" w:rsidRDefault="00A02B16" w:rsidP="00A02B16">
            <w:pPr>
              <w:ind w:right="113"/>
              <w:rPr>
                <w:rFonts w:cs="Arial"/>
              </w:rPr>
            </w:pPr>
          </w:p>
          <w:p w14:paraId="0E4CA5E9" w14:textId="3F827655" w:rsidR="00A02B16" w:rsidRPr="008E31E2" w:rsidRDefault="00A02B16" w:rsidP="00A02B16">
            <w:pPr>
              <w:ind w:right="113"/>
              <w:rPr>
                <w:rFonts w:cs="Arial"/>
              </w:rPr>
            </w:pPr>
            <w:r w:rsidRPr="008E31E2">
              <w:rPr>
                <w:rFonts w:cs="Arial"/>
              </w:rPr>
              <w:t xml:space="preserve">Die Kommunikation wird im Datenmodell anhand der </w:t>
            </w:r>
            <w:r w:rsidRPr="003304F2">
              <w:rPr>
                <w:rFonts w:cs="Arial"/>
                <w:b/>
              </w:rPr>
              <w:t>Direct-Marketing Packages</w:t>
            </w:r>
            <w:r w:rsidRPr="008E31E2">
              <w:rPr>
                <w:rFonts w:cs="Arial"/>
              </w:rPr>
              <w:t xml:space="preserve"> definiert und kann somit sehr individuell und unterschiedlich sein. Damit können wir der wachsenden Komplexität im Spendenmarkt Rechnung tragen und unserer Fundraisingeffizienz sicherstellen.  </w:t>
            </w:r>
          </w:p>
          <w:p w14:paraId="1A23D66E" w14:textId="28621C03" w:rsidR="00A02B16" w:rsidRPr="008E31E2" w:rsidRDefault="00A02B16" w:rsidP="00A02B16">
            <w:pPr>
              <w:ind w:right="113"/>
              <w:rPr>
                <w:rFonts w:cs="Arial"/>
              </w:rPr>
            </w:pPr>
          </w:p>
        </w:tc>
        <w:tc>
          <w:tcPr>
            <w:tcW w:w="837" w:type="dxa"/>
          </w:tcPr>
          <w:p w14:paraId="6BE60231" w14:textId="6CC48E99" w:rsidR="00A02B16" w:rsidRPr="008E31E2" w:rsidRDefault="003874F5" w:rsidP="00A02B16">
            <w:pPr>
              <w:rPr>
                <w:rFonts w:cs="Arial"/>
              </w:rPr>
            </w:pPr>
            <w:r>
              <w:rPr>
                <w:rFonts w:cs="Arial"/>
              </w:rPr>
              <w:t>1‘</w:t>
            </w:r>
          </w:p>
        </w:tc>
        <w:tc>
          <w:tcPr>
            <w:tcW w:w="1688" w:type="dxa"/>
          </w:tcPr>
          <w:p w14:paraId="71EEEF89" w14:textId="77777777" w:rsidR="00A02B16" w:rsidRPr="008E31E2" w:rsidRDefault="00A02B16" w:rsidP="00A02B16">
            <w:pPr>
              <w:rPr>
                <w:rFonts w:cs="Arial"/>
              </w:rPr>
            </w:pPr>
          </w:p>
        </w:tc>
      </w:tr>
      <w:tr w:rsidR="00257C12" w:rsidRPr="008E31E2" w14:paraId="636001D8" w14:textId="77777777" w:rsidTr="005822EA">
        <w:tc>
          <w:tcPr>
            <w:tcW w:w="2096" w:type="dxa"/>
          </w:tcPr>
          <w:p w14:paraId="1AB4469D" w14:textId="3985F26D" w:rsidR="00A02B16" w:rsidRPr="008E31E2" w:rsidRDefault="00D959A7" w:rsidP="00A02B16">
            <w:pPr>
              <w:rPr>
                <w:rFonts w:cs="Arial"/>
                <w:noProof/>
                <w:lang w:eastAsia="de-CH"/>
              </w:rPr>
            </w:pPr>
            <w:r>
              <w:rPr>
                <w:noProof/>
                <w:lang w:eastAsia="de-CH"/>
              </w:rPr>
              <w:drawing>
                <wp:inline distT="0" distB="0" distL="0" distR="0" wp14:anchorId="62B20B80" wp14:editId="7503734B">
                  <wp:extent cx="1155065" cy="90409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00149" cy="939383"/>
                          </a:xfrm>
                          <a:prstGeom prst="rect">
                            <a:avLst/>
                          </a:prstGeom>
                        </pic:spPr>
                      </pic:pic>
                    </a:graphicData>
                  </a:graphic>
                </wp:inline>
              </w:drawing>
            </w:r>
          </w:p>
        </w:tc>
        <w:tc>
          <w:tcPr>
            <w:tcW w:w="9656" w:type="dxa"/>
          </w:tcPr>
          <w:p w14:paraId="47DB8AC9" w14:textId="77777777" w:rsidR="00A02B16" w:rsidRPr="008E31E2" w:rsidRDefault="00A02B16" w:rsidP="00A02B16">
            <w:pPr>
              <w:rPr>
                <w:rFonts w:cs="Arial"/>
              </w:rPr>
            </w:pPr>
            <w:r w:rsidRPr="008E31E2">
              <w:rPr>
                <w:rFonts w:cs="Arial"/>
              </w:rPr>
              <w:t xml:space="preserve">Die Slide klärt die Zuständigkeiten. Die Poweruser und das Team </w:t>
            </w:r>
            <w:r w:rsidRPr="003304F2">
              <w:rPr>
                <w:rFonts w:cs="Arial"/>
                <w:b/>
              </w:rPr>
              <w:t xml:space="preserve">Gönnerservice </w:t>
            </w:r>
            <w:r w:rsidRPr="008E31E2">
              <w:rPr>
                <w:rFonts w:cs="Arial"/>
              </w:rPr>
              <w:t xml:space="preserve">bieten zu den gewohnten Öffnungszeiten einen </w:t>
            </w:r>
            <w:r w:rsidRPr="003304F2">
              <w:rPr>
                <w:rFonts w:cs="Arial"/>
                <w:b/>
              </w:rPr>
              <w:t>First-Level Support</w:t>
            </w:r>
            <w:r w:rsidRPr="008E31E2">
              <w:rPr>
                <w:rFonts w:cs="Arial"/>
              </w:rPr>
              <w:t xml:space="preserve"> für alle User der Geschäftsstelle an. Wir beantworten einfache Fragen rund um das Beziehungsmanagement im OM RIA und die Benutzerfreundlichkeit. Auch sind wir für die Schulung von neuen User zuständig. Die drei Module der Schulung werden optional in das </w:t>
            </w:r>
            <w:r w:rsidRPr="003304F2">
              <w:rPr>
                <w:rFonts w:cs="Arial"/>
                <w:b/>
              </w:rPr>
              <w:t>Einführungsprogramm der GS SRK</w:t>
            </w:r>
            <w:r w:rsidRPr="008E31E2">
              <w:rPr>
                <w:rFonts w:cs="Arial"/>
              </w:rPr>
              <w:t xml:space="preserve"> aufgenommen. Zu diesem Zweck bieten wir quartalsweise einen Termin an und in Ausnahmefällen auch Einzelschulungen. </w:t>
            </w:r>
          </w:p>
          <w:p w14:paraId="4FF545F0" w14:textId="77777777" w:rsidR="00A02B16" w:rsidRPr="008E31E2" w:rsidRDefault="00A02B16" w:rsidP="00A02B16">
            <w:pPr>
              <w:rPr>
                <w:rFonts w:cs="Arial"/>
              </w:rPr>
            </w:pPr>
          </w:p>
          <w:p w14:paraId="1DA7D3B5" w14:textId="47A0F31A" w:rsidR="00A02B16" w:rsidRPr="008E31E2" w:rsidRDefault="00A02B16" w:rsidP="00A02B16">
            <w:pPr>
              <w:rPr>
                <w:rFonts w:cs="Arial"/>
              </w:rPr>
            </w:pPr>
            <w:r w:rsidRPr="008E31E2">
              <w:rPr>
                <w:rFonts w:cs="Arial"/>
              </w:rPr>
              <w:t xml:space="preserve">Das </w:t>
            </w:r>
            <w:r w:rsidRPr="003304F2">
              <w:rPr>
                <w:rFonts w:cs="Arial"/>
                <w:b/>
              </w:rPr>
              <w:t>Datenbank Team</w:t>
            </w:r>
            <w:r w:rsidRPr="008E31E2">
              <w:rPr>
                <w:rFonts w:cs="Arial"/>
              </w:rPr>
              <w:t xml:space="preserve"> ist verantwortlich für den </w:t>
            </w:r>
            <w:r w:rsidRPr="003304F2">
              <w:rPr>
                <w:rFonts w:cs="Arial"/>
                <w:b/>
              </w:rPr>
              <w:t>Second-Level Support</w:t>
            </w:r>
            <w:r w:rsidRPr="008E31E2">
              <w:rPr>
                <w:rFonts w:cs="Arial"/>
              </w:rPr>
              <w:t>. Es kann kompetent Auskunft zu technischen und komplexeren Usability Fragen geben. Das Datenbankteam nimmt auch dankend Anregungen und neue Anforderungen an das CRM entgegen und versucht diese umzusetzen.</w:t>
            </w:r>
          </w:p>
          <w:p w14:paraId="02F726BC" w14:textId="77777777" w:rsidR="00A02B16" w:rsidRPr="008E31E2" w:rsidRDefault="00A02B16" w:rsidP="00A02B16">
            <w:pPr>
              <w:rPr>
                <w:rFonts w:cs="Arial"/>
              </w:rPr>
            </w:pPr>
          </w:p>
          <w:p w14:paraId="1105B5B4" w14:textId="70255FBA" w:rsidR="00A02B16" w:rsidRPr="008E31E2" w:rsidRDefault="00A02B16" w:rsidP="00A02B16">
            <w:pPr>
              <w:rPr>
                <w:rFonts w:cs="Arial"/>
              </w:rPr>
            </w:pPr>
            <w:r w:rsidRPr="008E31E2">
              <w:rPr>
                <w:rFonts w:cs="Arial"/>
              </w:rPr>
              <w:t xml:space="preserve">Die </w:t>
            </w:r>
            <w:r w:rsidRPr="003304F2">
              <w:rPr>
                <w:rFonts w:cs="Arial"/>
                <w:b/>
              </w:rPr>
              <w:t>Task Force CRM</w:t>
            </w:r>
            <w:r w:rsidRPr="008E31E2">
              <w:rPr>
                <w:rFonts w:cs="Arial"/>
              </w:rPr>
              <w:t xml:space="preserve"> setzt sich aus verschiedenen Personen aus dem Departement Marketing und Kommunikation zusammen und ist für die Ausbreitung der CRM Kultur </w:t>
            </w:r>
            <w:r>
              <w:rPr>
                <w:rFonts w:cs="Arial"/>
              </w:rPr>
              <w:t xml:space="preserve">und die datenschutzkonforme Adresshandhabung im Marketing </w:t>
            </w:r>
            <w:r w:rsidRPr="008E31E2">
              <w:rPr>
                <w:rFonts w:cs="Arial"/>
              </w:rPr>
              <w:t>SRK verantwortlich. Dabei sammelt sie Anforderungen und Inputs zu Handen der Leitung Public Fundrais</w:t>
            </w:r>
            <w:r w:rsidR="003304F2">
              <w:rPr>
                <w:rFonts w:cs="Arial"/>
              </w:rPr>
              <w:t>i</w:t>
            </w:r>
            <w:r w:rsidRPr="008E31E2">
              <w:rPr>
                <w:rFonts w:cs="Arial"/>
              </w:rPr>
              <w:t>ng, welche die Hauptverantwortung über das OM RIA trägt. Die Task Force CRM ist eine weitere Massnahme, das SRK Donor-Centred zu positionieren</w:t>
            </w:r>
            <w:r>
              <w:rPr>
                <w:rFonts w:cs="Arial"/>
              </w:rPr>
              <w:t xml:space="preserve"> und für zukünftige Herausforderungen zu </w:t>
            </w:r>
            <w:r w:rsidR="003304F2">
              <w:rPr>
                <w:rFonts w:cs="Arial"/>
              </w:rPr>
              <w:t>wappnen</w:t>
            </w:r>
            <w:r w:rsidRPr="008E31E2">
              <w:rPr>
                <w:rFonts w:cs="Arial"/>
              </w:rPr>
              <w:t>.</w:t>
            </w:r>
          </w:p>
        </w:tc>
        <w:tc>
          <w:tcPr>
            <w:tcW w:w="837" w:type="dxa"/>
          </w:tcPr>
          <w:p w14:paraId="23186481" w14:textId="742F08D6" w:rsidR="00A02B16" w:rsidRPr="008E31E2" w:rsidRDefault="003874F5" w:rsidP="00A02B16">
            <w:pPr>
              <w:rPr>
                <w:rFonts w:cs="Arial"/>
              </w:rPr>
            </w:pPr>
            <w:r>
              <w:rPr>
                <w:rFonts w:cs="Arial"/>
              </w:rPr>
              <w:t>1.30‘‘</w:t>
            </w:r>
          </w:p>
        </w:tc>
        <w:tc>
          <w:tcPr>
            <w:tcW w:w="1688" w:type="dxa"/>
          </w:tcPr>
          <w:p w14:paraId="79D45F7C" w14:textId="77777777" w:rsidR="00A02B16" w:rsidRPr="008E31E2" w:rsidRDefault="00A02B16" w:rsidP="00A02B16">
            <w:pPr>
              <w:rPr>
                <w:rFonts w:cs="Arial"/>
              </w:rPr>
            </w:pPr>
          </w:p>
        </w:tc>
      </w:tr>
      <w:tr w:rsidR="00257C12" w:rsidRPr="008E31E2" w14:paraId="1A45E9CA" w14:textId="77777777" w:rsidTr="005822EA">
        <w:tc>
          <w:tcPr>
            <w:tcW w:w="2096" w:type="dxa"/>
          </w:tcPr>
          <w:p w14:paraId="4376D9B3" w14:textId="4934107E" w:rsidR="000A041C" w:rsidRPr="008E31E2" w:rsidRDefault="00F244B6" w:rsidP="00A02B16">
            <w:pPr>
              <w:rPr>
                <w:rFonts w:cs="Arial"/>
                <w:noProof/>
                <w:lang w:eastAsia="de-CH"/>
              </w:rPr>
            </w:pPr>
            <w:r>
              <w:rPr>
                <w:noProof/>
                <w:lang w:eastAsia="de-CH"/>
              </w:rPr>
              <w:drawing>
                <wp:inline distT="0" distB="0" distL="0" distR="0" wp14:anchorId="6D6991FB" wp14:editId="09B1BC29">
                  <wp:extent cx="1197326" cy="933574"/>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6448" cy="979673"/>
                          </a:xfrm>
                          <a:prstGeom prst="rect">
                            <a:avLst/>
                          </a:prstGeom>
                        </pic:spPr>
                      </pic:pic>
                    </a:graphicData>
                  </a:graphic>
                </wp:inline>
              </w:drawing>
            </w:r>
          </w:p>
        </w:tc>
        <w:tc>
          <w:tcPr>
            <w:tcW w:w="9656" w:type="dxa"/>
          </w:tcPr>
          <w:p w14:paraId="2576A06F" w14:textId="29A32AF1" w:rsidR="000A041C" w:rsidRDefault="000A041C" w:rsidP="00A02B16">
            <w:pPr>
              <w:rPr>
                <w:rFonts w:cs="Arial"/>
              </w:rPr>
            </w:pPr>
            <w:r>
              <w:rPr>
                <w:rFonts w:cs="Arial"/>
              </w:rPr>
              <w:t xml:space="preserve">Der Referent stellt sich für abschliessende </w:t>
            </w:r>
            <w:r w:rsidRPr="000A041C">
              <w:rPr>
                <w:rFonts w:cs="Arial"/>
                <w:b/>
              </w:rPr>
              <w:t>Fragen</w:t>
            </w:r>
            <w:r>
              <w:rPr>
                <w:rFonts w:cs="Arial"/>
              </w:rPr>
              <w:t xml:space="preserve"> zur Verfügung. Dabei wird darauf geachtet, das Fragen nur im Plenum behandelt werden, sofern diese für mehrerer Teilnehmer relevant sind. Ansonsten werden Fragen bilateral nach der Schulung beantwortet. </w:t>
            </w:r>
          </w:p>
          <w:p w14:paraId="31C2BC76" w14:textId="77777777" w:rsidR="000A041C" w:rsidRDefault="000A041C" w:rsidP="00A02B16">
            <w:pPr>
              <w:rPr>
                <w:rFonts w:cs="Arial"/>
              </w:rPr>
            </w:pPr>
          </w:p>
          <w:p w14:paraId="6CB41ABB" w14:textId="77777777" w:rsidR="000A041C" w:rsidRDefault="000A041C" w:rsidP="000A041C">
            <w:pPr>
              <w:rPr>
                <w:rFonts w:cs="Arial"/>
              </w:rPr>
            </w:pPr>
            <w:r>
              <w:rPr>
                <w:rFonts w:cs="Arial"/>
              </w:rPr>
              <w:t xml:space="preserve">Weiter weist der Referent auf das </w:t>
            </w:r>
            <w:r w:rsidRPr="000A041C">
              <w:rPr>
                <w:rFonts w:cs="Arial"/>
                <w:b/>
              </w:rPr>
              <w:t>Follow-up per Mail</w:t>
            </w:r>
            <w:r>
              <w:rPr>
                <w:rFonts w:cs="Arial"/>
              </w:rPr>
              <w:t xml:space="preserve"> hin, welches das detaillierte Hand out sowie ein Feedbackbogen zum Modul enthält. Die Rückmeldungen der Teilnehmer sind für uns von grösster Bedeutung und wir sind insbesondere für kritische Anmerkungen dankbar. Diese erlauben uns, die Modulangebote zu optimieren.  </w:t>
            </w:r>
          </w:p>
          <w:p w14:paraId="547264F4" w14:textId="77777777" w:rsidR="00E43288" w:rsidRDefault="00E43288" w:rsidP="000A041C">
            <w:pPr>
              <w:rPr>
                <w:rFonts w:cs="Arial"/>
              </w:rPr>
            </w:pPr>
          </w:p>
          <w:p w14:paraId="418A8F6E" w14:textId="46B6D0BA" w:rsidR="00E43288" w:rsidRPr="008E31E2" w:rsidRDefault="00E43288" w:rsidP="000A041C">
            <w:pPr>
              <w:rPr>
                <w:rFonts w:cs="Arial"/>
              </w:rPr>
            </w:pPr>
            <w:r>
              <w:rPr>
                <w:rFonts w:cs="Arial"/>
              </w:rPr>
              <w:t>Liveschaltung Datenmodellierung 18.01.2019. OM ab 12.00 Uhr gesperrt.</w:t>
            </w:r>
          </w:p>
        </w:tc>
        <w:tc>
          <w:tcPr>
            <w:tcW w:w="837" w:type="dxa"/>
          </w:tcPr>
          <w:p w14:paraId="7BAD3BE9" w14:textId="3DF5252A" w:rsidR="000A041C" w:rsidRPr="008E31E2" w:rsidRDefault="003874F5" w:rsidP="00A02B16">
            <w:pPr>
              <w:rPr>
                <w:rFonts w:cs="Arial"/>
              </w:rPr>
            </w:pPr>
            <w:r>
              <w:rPr>
                <w:rFonts w:cs="Arial"/>
              </w:rPr>
              <w:t>30‘‘</w:t>
            </w:r>
          </w:p>
        </w:tc>
        <w:tc>
          <w:tcPr>
            <w:tcW w:w="1688" w:type="dxa"/>
          </w:tcPr>
          <w:p w14:paraId="3FE04864" w14:textId="77777777" w:rsidR="000A041C" w:rsidRPr="008E31E2" w:rsidRDefault="000A041C" w:rsidP="00A02B16">
            <w:pPr>
              <w:rPr>
                <w:rFonts w:cs="Arial"/>
              </w:rPr>
            </w:pPr>
          </w:p>
        </w:tc>
      </w:tr>
      <w:tr w:rsidR="00257C12" w:rsidRPr="008E31E2" w14:paraId="53C777A8" w14:textId="77777777" w:rsidTr="005822EA">
        <w:tc>
          <w:tcPr>
            <w:tcW w:w="2096" w:type="dxa"/>
          </w:tcPr>
          <w:p w14:paraId="6C4BBED4" w14:textId="01B9E0DE" w:rsidR="00F244B6" w:rsidRDefault="00F244B6" w:rsidP="00F244B6">
            <w:pPr>
              <w:tabs>
                <w:tab w:val="center" w:pos="940"/>
              </w:tabs>
              <w:rPr>
                <w:rFonts w:cs="Arial"/>
                <w:noProof/>
                <w:lang w:eastAsia="de-CH"/>
              </w:rPr>
            </w:pPr>
            <w:r>
              <w:rPr>
                <w:rFonts w:cs="Arial"/>
                <w:noProof/>
                <w:lang w:eastAsia="de-CH"/>
              </w:rPr>
              <w:tab/>
            </w:r>
            <w:r>
              <w:rPr>
                <w:noProof/>
                <w:lang w:eastAsia="de-CH"/>
              </w:rPr>
              <w:drawing>
                <wp:inline distT="0" distB="0" distL="0" distR="0" wp14:anchorId="52F442D8" wp14:editId="2FCE228D">
                  <wp:extent cx="1180084" cy="873646"/>
                  <wp:effectExtent l="0" t="0" r="127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4427" cy="936087"/>
                          </a:xfrm>
                          <a:prstGeom prst="rect">
                            <a:avLst/>
                          </a:prstGeom>
                        </pic:spPr>
                      </pic:pic>
                    </a:graphicData>
                  </a:graphic>
                </wp:inline>
              </w:drawing>
            </w:r>
          </w:p>
        </w:tc>
        <w:tc>
          <w:tcPr>
            <w:tcW w:w="9656" w:type="dxa"/>
          </w:tcPr>
          <w:p w14:paraId="30E4AF1F" w14:textId="7679FC9C" w:rsidR="00F244B6" w:rsidRDefault="00F244B6" w:rsidP="00A02B16">
            <w:pPr>
              <w:rPr>
                <w:rFonts w:cs="Arial"/>
              </w:rPr>
            </w:pPr>
            <w:r>
              <w:rPr>
                <w:rFonts w:cs="Arial"/>
              </w:rPr>
              <w:t>Danksagung an Teilnehmer. Positiver und motivierender Abschluss.</w:t>
            </w:r>
          </w:p>
        </w:tc>
        <w:tc>
          <w:tcPr>
            <w:tcW w:w="837" w:type="dxa"/>
          </w:tcPr>
          <w:p w14:paraId="501F0583" w14:textId="77777777" w:rsidR="00F244B6" w:rsidRDefault="00F244B6" w:rsidP="00A02B16">
            <w:pPr>
              <w:rPr>
                <w:rFonts w:cs="Arial"/>
              </w:rPr>
            </w:pPr>
          </w:p>
        </w:tc>
        <w:tc>
          <w:tcPr>
            <w:tcW w:w="1688" w:type="dxa"/>
          </w:tcPr>
          <w:p w14:paraId="512356D8" w14:textId="77777777" w:rsidR="00F244B6" w:rsidRPr="008E31E2" w:rsidRDefault="00F244B6" w:rsidP="00A02B16">
            <w:pPr>
              <w:rPr>
                <w:rFonts w:cs="Arial"/>
              </w:rPr>
            </w:pPr>
          </w:p>
        </w:tc>
      </w:tr>
    </w:tbl>
    <w:p w14:paraId="769F5C0B" w14:textId="52F590D9" w:rsidR="00927F9C" w:rsidRPr="008E31E2" w:rsidRDefault="00927F9C">
      <w:pPr>
        <w:rPr>
          <w:rFonts w:cs="Arial"/>
        </w:rPr>
      </w:pPr>
    </w:p>
    <w:sectPr w:rsidR="00927F9C" w:rsidRPr="008E31E2" w:rsidSect="00927F9C">
      <w:pgSz w:w="16838" w:h="11906" w:orient="landscape"/>
      <w:pgMar w:top="1417" w:right="1417"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ienz, Simon" w:date="2019-01-07T08:04:00Z" w:initials="BS">
    <w:p w14:paraId="034B4C53" w14:textId="0AF9E4C8" w:rsidR="00FC11AE" w:rsidRDefault="00FC11AE">
      <w:pPr>
        <w:pStyle w:val="Kommentartext"/>
      </w:pPr>
      <w:r>
        <w:rPr>
          <w:rStyle w:val="Kommentarzeichen"/>
        </w:rPr>
        <w:annotationRef/>
      </w:r>
      <w:r>
        <w:t>Mit Rita finalisieren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4B4C5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55C0A"/>
    <w:multiLevelType w:val="hybridMultilevel"/>
    <w:tmpl w:val="5F7A547C"/>
    <w:lvl w:ilvl="0" w:tplc="8B40B430">
      <w:start w:val="1"/>
      <w:numFmt w:val="bullet"/>
      <w:lvlText w:val="•"/>
      <w:lvlJc w:val="left"/>
      <w:pPr>
        <w:tabs>
          <w:tab w:val="num" w:pos="720"/>
        </w:tabs>
        <w:ind w:left="720" w:hanging="360"/>
      </w:pPr>
      <w:rPr>
        <w:rFonts w:ascii="Arial" w:hAnsi="Arial" w:hint="default"/>
      </w:rPr>
    </w:lvl>
    <w:lvl w:ilvl="1" w:tplc="2736C346" w:tentative="1">
      <w:start w:val="1"/>
      <w:numFmt w:val="bullet"/>
      <w:lvlText w:val="•"/>
      <w:lvlJc w:val="left"/>
      <w:pPr>
        <w:tabs>
          <w:tab w:val="num" w:pos="1440"/>
        </w:tabs>
        <w:ind w:left="1440" w:hanging="360"/>
      </w:pPr>
      <w:rPr>
        <w:rFonts w:ascii="Arial" w:hAnsi="Arial" w:hint="default"/>
      </w:rPr>
    </w:lvl>
    <w:lvl w:ilvl="2" w:tplc="CC3E0324" w:tentative="1">
      <w:start w:val="1"/>
      <w:numFmt w:val="bullet"/>
      <w:lvlText w:val="•"/>
      <w:lvlJc w:val="left"/>
      <w:pPr>
        <w:tabs>
          <w:tab w:val="num" w:pos="2160"/>
        </w:tabs>
        <w:ind w:left="2160" w:hanging="360"/>
      </w:pPr>
      <w:rPr>
        <w:rFonts w:ascii="Arial" w:hAnsi="Arial" w:hint="default"/>
      </w:rPr>
    </w:lvl>
    <w:lvl w:ilvl="3" w:tplc="D57800AA" w:tentative="1">
      <w:start w:val="1"/>
      <w:numFmt w:val="bullet"/>
      <w:lvlText w:val="•"/>
      <w:lvlJc w:val="left"/>
      <w:pPr>
        <w:tabs>
          <w:tab w:val="num" w:pos="2880"/>
        </w:tabs>
        <w:ind w:left="2880" w:hanging="360"/>
      </w:pPr>
      <w:rPr>
        <w:rFonts w:ascii="Arial" w:hAnsi="Arial" w:hint="default"/>
      </w:rPr>
    </w:lvl>
    <w:lvl w:ilvl="4" w:tplc="B516A732" w:tentative="1">
      <w:start w:val="1"/>
      <w:numFmt w:val="bullet"/>
      <w:lvlText w:val="•"/>
      <w:lvlJc w:val="left"/>
      <w:pPr>
        <w:tabs>
          <w:tab w:val="num" w:pos="3600"/>
        </w:tabs>
        <w:ind w:left="3600" w:hanging="360"/>
      </w:pPr>
      <w:rPr>
        <w:rFonts w:ascii="Arial" w:hAnsi="Arial" w:hint="default"/>
      </w:rPr>
    </w:lvl>
    <w:lvl w:ilvl="5" w:tplc="D5CA6878" w:tentative="1">
      <w:start w:val="1"/>
      <w:numFmt w:val="bullet"/>
      <w:lvlText w:val="•"/>
      <w:lvlJc w:val="left"/>
      <w:pPr>
        <w:tabs>
          <w:tab w:val="num" w:pos="4320"/>
        </w:tabs>
        <w:ind w:left="4320" w:hanging="360"/>
      </w:pPr>
      <w:rPr>
        <w:rFonts w:ascii="Arial" w:hAnsi="Arial" w:hint="default"/>
      </w:rPr>
    </w:lvl>
    <w:lvl w:ilvl="6" w:tplc="47785B04" w:tentative="1">
      <w:start w:val="1"/>
      <w:numFmt w:val="bullet"/>
      <w:lvlText w:val="•"/>
      <w:lvlJc w:val="left"/>
      <w:pPr>
        <w:tabs>
          <w:tab w:val="num" w:pos="5040"/>
        </w:tabs>
        <w:ind w:left="5040" w:hanging="360"/>
      </w:pPr>
      <w:rPr>
        <w:rFonts w:ascii="Arial" w:hAnsi="Arial" w:hint="default"/>
      </w:rPr>
    </w:lvl>
    <w:lvl w:ilvl="7" w:tplc="01AA46E6" w:tentative="1">
      <w:start w:val="1"/>
      <w:numFmt w:val="bullet"/>
      <w:lvlText w:val="•"/>
      <w:lvlJc w:val="left"/>
      <w:pPr>
        <w:tabs>
          <w:tab w:val="num" w:pos="5760"/>
        </w:tabs>
        <w:ind w:left="5760" w:hanging="360"/>
      </w:pPr>
      <w:rPr>
        <w:rFonts w:ascii="Arial" w:hAnsi="Arial" w:hint="default"/>
      </w:rPr>
    </w:lvl>
    <w:lvl w:ilvl="8" w:tplc="502628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66191E"/>
    <w:multiLevelType w:val="hybridMultilevel"/>
    <w:tmpl w:val="74CAD4E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50E6977"/>
    <w:multiLevelType w:val="hybridMultilevel"/>
    <w:tmpl w:val="7A44E5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BFD6305"/>
    <w:multiLevelType w:val="hybridMultilevel"/>
    <w:tmpl w:val="FAFAE3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C657F30"/>
    <w:multiLevelType w:val="hybridMultilevel"/>
    <w:tmpl w:val="FF388A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09F26CD"/>
    <w:multiLevelType w:val="hybridMultilevel"/>
    <w:tmpl w:val="5DDAF112"/>
    <w:lvl w:ilvl="0" w:tplc="C2CC957C">
      <w:start w:val="1"/>
      <w:numFmt w:val="bullet"/>
      <w:lvlText w:val="•"/>
      <w:lvlJc w:val="left"/>
      <w:pPr>
        <w:tabs>
          <w:tab w:val="num" w:pos="720"/>
        </w:tabs>
        <w:ind w:left="720" w:hanging="360"/>
      </w:pPr>
      <w:rPr>
        <w:rFonts w:ascii="Arial" w:hAnsi="Arial" w:hint="default"/>
      </w:rPr>
    </w:lvl>
    <w:lvl w:ilvl="1" w:tplc="5A422C1C" w:tentative="1">
      <w:start w:val="1"/>
      <w:numFmt w:val="bullet"/>
      <w:lvlText w:val="•"/>
      <w:lvlJc w:val="left"/>
      <w:pPr>
        <w:tabs>
          <w:tab w:val="num" w:pos="1440"/>
        </w:tabs>
        <w:ind w:left="1440" w:hanging="360"/>
      </w:pPr>
      <w:rPr>
        <w:rFonts w:ascii="Arial" w:hAnsi="Arial" w:hint="default"/>
      </w:rPr>
    </w:lvl>
    <w:lvl w:ilvl="2" w:tplc="82EC2CE2" w:tentative="1">
      <w:start w:val="1"/>
      <w:numFmt w:val="bullet"/>
      <w:lvlText w:val="•"/>
      <w:lvlJc w:val="left"/>
      <w:pPr>
        <w:tabs>
          <w:tab w:val="num" w:pos="2160"/>
        </w:tabs>
        <w:ind w:left="2160" w:hanging="360"/>
      </w:pPr>
      <w:rPr>
        <w:rFonts w:ascii="Arial" w:hAnsi="Arial" w:hint="default"/>
      </w:rPr>
    </w:lvl>
    <w:lvl w:ilvl="3" w:tplc="24ECDC96" w:tentative="1">
      <w:start w:val="1"/>
      <w:numFmt w:val="bullet"/>
      <w:lvlText w:val="•"/>
      <w:lvlJc w:val="left"/>
      <w:pPr>
        <w:tabs>
          <w:tab w:val="num" w:pos="2880"/>
        </w:tabs>
        <w:ind w:left="2880" w:hanging="360"/>
      </w:pPr>
      <w:rPr>
        <w:rFonts w:ascii="Arial" w:hAnsi="Arial" w:hint="default"/>
      </w:rPr>
    </w:lvl>
    <w:lvl w:ilvl="4" w:tplc="1FE61626" w:tentative="1">
      <w:start w:val="1"/>
      <w:numFmt w:val="bullet"/>
      <w:lvlText w:val="•"/>
      <w:lvlJc w:val="left"/>
      <w:pPr>
        <w:tabs>
          <w:tab w:val="num" w:pos="3600"/>
        </w:tabs>
        <w:ind w:left="3600" w:hanging="360"/>
      </w:pPr>
      <w:rPr>
        <w:rFonts w:ascii="Arial" w:hAnsi="Arial" w:hint="default"/>
      </w:rPr>
    </w:lvl>
    <w:lvl w:ilvl="5" w:tplc="0014599E" w:tentative="1">
      <w:start w:val="1"/>
      <w:numFmt w:val="bullet"/>
      <w:lvlText w:val="•"/>
      <w:lvlJc w:val="left"/>
      <w:pPr>
        <w:tabs>
          <w:tab w:val="num" w:pos="4320"/>
        </w:tabs>
        <w:ind w:left="4320" w:hanging="360"/>
      </w:pPr>
      <w:rPr>
        <w:rFonts w:ascii="Arial" w:hAnsi="Arial" w:hint="default"/>
      </w:rPr>
    </w:lvl>
    <w:lvl w:ilvl="6" w:tplc="78CA50BA" w:tentative="1">
      <w:start w:val="1"/>
      <w:numFmt w:val="bullet"/>
      <w:lvlText w:val="•"/>
      <w:lvlJc w:val="left"/>
      <w:pPr>
        <w:tabs>
          <w:tab w:val="num" w:pos="5040"/>
        </w:tabs>
        <w:ind w:left="5040" w:hanging="360"/>
      </w:pPr>
      <w:rPr>
        <w:rFonts w:ascii="Arial" w:hAnsi="Arial" w:hint="default"/>
      </w:rPr>
    </w:lvl>
    <w:lvl w:ilvl="7" w:tplc="6E6480A0" w:tentative="1">
      <w:start w:val="1"/>
      <w:numFmt w:val="bullet"/>
      <w:lvlText w:val="•"/>
      <w:lvlJc w:val="left"/>
      <w:pPr>
        <w:tabs>
          <w:tab w:val="num" w:pos="5760"/>
        </w:tabs>
        <w:ind w:left="5760" w:hanging="360"/>
      </w:pPr>
      <w:rPr>
        <w:rFonts w:ascii="Arial" w:hAnsi="Arial" w:hint="default"/>
      </w:rPr>
    </w:lvl>
    <w:lvl w:ilvl="8" w:tplc="F84AC3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33103B"/>
    <w:multiLevelType w:val="hybridMultilevel"/>
    <w:tmpl w:val="CB2A9A4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63429C3"/>
    <w:multiLevelType w:val="hybridMultilevel"/>
    <w:tmpl w:val="24E0FB94"/>
    <w:lvl w:ilvl="0" w:tplc="C860A18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820CF2"/>
    <w:multiLevelType w:val="hybridMultilevel"/>
    <w:tmpl w:val="81448204"/>
    <w:lvl w:ilvl="0" w:tplc="50100622">
      <w:start w:val="1"/>
      <w:numFmt w:val="decimal"/>
      <w:lvlText w:val="%1."/>
      <w:lvlJc w:val="left"/>
      <w:pPr>
        <w:tabs>
          <w:tab w:val="num" w:pos="720"/>
        </w:tabs>
        <w:ind w:left="720" w:hanging="360"/>
      </w:pPr>
    </w:lvl>
    <w:lvl w:ilvl="1" w:tplc="97589E32" w:tentative="1">
      <w:start w:val="1"/>
      <w:numFmt w:val="decimal"/>
      <w:lvlText w:val="%2."/>
      <w:lvlJc w:val="left"/>
      <w:pPr>
        <w:tabs>
          <w:tab w:val="num" w:pos="1440"/>
        </w:tabs>
        <w:ind w:left="1440" w:hanging="360"/>
      </w:pPr>
    </w:lvl>
    <w:lvl w:ilvl="2" w:tplc="7B76FF86" w:tentative="1">
      <w:start w:val="1"/>
      <w:numFmt w:val="decimal"/>
      <w:lvlText w:val="%3."/>
      <w:lvlJc w:val="left"/>
      <w:pPr>
        <w:tabs>
          <w:tab w:val="num" w:pos="2160"/>
        </w:tabs>
        <w:ind w:left="2160" w:hanging="360"/>
      </w:pPr>
    </w:lvl>
    <w:lvl w:ilvl="3" w:tplc="411065EE" w:tentative="1">
      <w:start w:val="1"/>
      <w:numFmt w:val="decimal"/>
      <w:lvlText w:val="%4."/>
      <w:lvlJc w:val="left"/>
      <w:pPr>
        <w:tabs>
          <w:tab w:val="num" w:pos="2880"/>
        </w:tabs>
        <w:ind w:left="2880" w:hanging="360"/>
      </w:pPr>
    </w:lvl>
    <w:lvl w:ilvl="4" w:tplc="F0B62228" w:tentative="1">
      <w:start w:val="1"/>
      <w:numFmt w:val="decimal"/>
      <w:lvlText w:val="%5."/>
      <w:lvlJc w:val="left"/>
      <w:pPr>
        <w:tabs>
          <w:tab w:val="num" w:pos="3600"/>
        </w:tabs>
        <w:ind w:left="3600" w:hanging="360"/>
      </w:pPr>
    </w:lvl>
    <w:lvl w:ilvl="5" w:tplc="D6923E34" w:tentative="1">
      <w:start w:val="1"/>
      <w:numFmt w:val="decimal"/>
      <w:lvlText w:val="%6."/>
      <w:lvlJc w:val="left"/>
      <w:pPr>
        <w:tabs>
          <w:tab w:val="num" w:pos="4320"/>
        </w:tabs>
        <w:ind w:left="4320" w:hanging="360"/>
      </w:pPr>
    </w:lvl>
    <w:lvl w:ilvl="6" w:tplc="C32C011E" w:tentative="1">
      <w:start w:val="1"/>
      <w:numFmt w:val="decimal"/>
      <w:lvlText w:val="%7."/>
      <w:lvlJc w:val="left"/>
      <w:pPr>
        <w:tabs>
          <w:tab w:val="num" w:pos="5040"/>
        </w:tabs>
        <w:ind w:left="5040" w:hanging="360"/>
      </w:pPr>
    </w:lvl>
    <w:lvl w:ilvl="7" w:tplc="21646294" w:tentative="1">
      <w:start w:val="1"/>
      <w:numFmt w:val="decimal"/>
      <w:lvlText w:val="%8."/>
      <w:lvlJc w:val="left"/>
      <w:pPr>
        <w:tabs>
          <w:tab w:val="num" w:pos="5760"/>
        </w:tabs>
        <w:ind w:left="5760" w:hanging="360"/>
      </w:pPr>
    </w:lvl>
    <w:lvl w:ilvl="8" w:tplc="4AB0D51C" w:tentative="1">
      <w:start w:val="1"/>
      <w:numFmt w:val="decimal"/>
      <w:lvlText w:val="%9."/>
      <w:lvlJc w:val="left"/>
      <w:pPr>
        <w:tabs>
          <w:tab w:val="num" w:pos="6480"/>
        </w:tabs>
        <w:ind w:left="6480" w:hanging="360"/>
      </w:pPr>
    </w:lvl>
  </w:abstractNum>
  <w:abstractNum w:abstractNumId="9" w15:restartNumberingAfterBreak="0">
    <w:nsid w:val="416338B4"/>
    <w:multiLevelType w:val="hybridMultilevel"/>
    <w:tmpl w:val="74CAD4E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F6C1FF6"/>
    <w:multiLevelType w:val="hybridMultilevel"/>
    <w:tmpl w:val="B66E4E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BF87CD6"/>
    <w:multiLevelType w:val="hybridMultilevel"/>
    <w:tmpl w:val="1E90DCE4"/>
    <w:lvl w:ilvl="0" w:tplc="5EF2D98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B834AC0"/>
    <w:multiLevelType w:val="hybridMultilevel"/>
    <w:tmpl w:val="BC8E2970"/>
    <w:lvl w:ilvl="0" w:tplc="FB661A2E">
      <w:start w:val="1"/>
      <w:numFmt w:val="bullet"/>
      <w:lvlText w:val="•"/>
      <w:lvlJc w:val="left"/>
      <w:pPr>
        <w:tabs>
          <w:tab w:val="num" w:pos="720"/>
        </w:tabs>
        <w:ind w:left="720" w:hanging="360"/>
      </w:pPr>
      <w:rPr>
        <w:rFonts w:ascii="Arial" w:hAnsi="Arial" w:hint="default"/>
      </w:rPr>
    </w:lvl>
    <w:lvl w:ilvl="1" w:tplc="B13E33BC" w:tentative="1">
      <w:start w:val="1"/>
      <w:numFmt w:val="bullet"/>
      <w:lvlText w:val="•"/>
      <w:lvlJc w:val="left"/>
      <w:pPr>
        <w:tabs>
          <w:tab w:val="num" w:pos="1440"/>
        </w:tabs>
        <w:ind w:left="1440" w:hanging="360"/>
      </w:pPr>
      <w:rPr>
        <w:rFonts w:ascii="Arial" w:hAnsi="Arial" w:hint="default"/>
      </w:rPr>
    </w:lvl>
    <w:lvl w:ilvl="2" w:tplc="361659EE" w:tentative="1">
      <w:start w:val="1"/>
      <w:numFmt w:val="bullet"/>
      <w:lvlText w:val="•"/>
      <w:lvlJc w:val="left"/>
      <w:pPr>
        <w:tabs>
          <w:tab w:val="num" w:pos="2160"/>
        </w:tabs>
        <w:ind w:left="2160" w:hanging="360"/>
      </w:pPr>
      <w:rPr>
        <w:rFonts w:ascii="Arial" w:hAnsi="Arial" w:hint="default"/>
      </w:rPr>
    </w:lvl>
    <w:lvl w:ilvl="3" w:tplc="6AA0122E" w:tentative="1">
      <w:start w:val="1"/>
      <w:numFmt w:val="bullet"/>
      <w:lvlText w:val="•"/>
      <w:lvlJc w:val="left"/>
      <w:pPr>
        <w:tabs>
          <w:tab w:val="num" w:pos="2880"/>
        </w:tabs>
        <w:ind w:left="2880" w:hanging="360"/>
      </w:pPr>
      <w:rPr>
        <w:rFonts w:ascii="Arial" w:hAnsi="Arial" w:hint="default"/>
      </w:rPr>
    </w:lvl>
    <w:lvl w:ilvl="4" w:tplc="F112DD0A" w:tentative="1">
      <w:start w:val="1"/>
      <w:numFmt w:val="bullet"/>
      <w:lvlText w:val="•"/>
      <w:lvlJc w:val="left"/>
      <w:pPr>
        <w:tabs>
          <w:tab w:val="num" w:pos="3600"/>
        </w:tabs>
        <w:ind w:left="3600" w:hanging="360"/>
      </w:pPr>
      <w:rPr>
        <w:rFonts w:ascii="Arial" w:hAnsi="Arial" w:hint="default"/>
      </w:rPr>
    </w:lvl>
    <w:lvl w:ilvl="5" w:tplc="52DAFBA8" w:tentative="1">
      <w:start w:val="1"/>
      <w:numFmt w:val="bullet"/>
      <w:lvlText w:val="•"/>
      <w:lvlJc w:val="left"/>
      <w:pPr>
        <w:tabs>
          <w:tab w:val="num" w:pos="4320"/>
        </w:tabs>
        <w:ind w:left="4320" w:hanging="360"/>
      </w:pPr>
      <w:rPr>
        <w:rFonts w:ascii="Arial" w:hAnsi="Arial" w:hint="default"/>
      </w:rPr>
    </w:lvl>
    <w:lvl w:ilvl="6" w:tplc="DFE638DE" w:tentative="1">
      <w:start w:val="1"/>
      <w:numFmt w:val="bullet"/>
      <w:lvlText w:val="•"/>
      <w:lvlJc w:val="left"/>
      <w:pPr>
        <w:tabs>
          <w:tab w:val="num" w:pos="5040"/>
        </w:tabs>
        <w:ind w:left="5040" w:hanging="360"/>
      </w:pPr>
      <w:rPr>
        <w:rFonts w:ascii="Arial" w:hAnsi="Arial" w:hint="default"/>
      </w:rPr>
    </w:lvl>
    <w:lvl w:ilvl="7" w:tplc="286E8380" w:tentative="1">
      <w:start w:val="1"/>
      <w:numFmt w:val="bullet"/>
      <w:lvlText w:val="•"/>
      <w:lvlJc w:val="left"/>
      <w:pPr>
        <w:tabs>
          <w:tab w:val="num" w:pos="5760"/>
        </w:tabs>
        <w:ind w:left="5760" w:hanging="360"/>
      </w:pPr>
      <w:rPr>
        <w:rFonts w:ascii="Arial" w:hAnsi="Arial" w:hint="default"/>
      </w:rPr>
    </w:lvl>
    <w:lvl w:ilvl="8" w:tplc="6C6262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4AD6924"/>
    <w:multiLevelType w:val="hybridMultilevel"/>
    <w:tmpl w:val="D5B28C6C"/>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Times New Roman" w:hint="default"/>
      </w:rPr>
    </w:lvl>
    <w:lvl w:ilvl="2" w:tplc="08070005">
      <w:start w:val="1"/>
      <w:numFmt w:val="bullet"/>
      <w:lvlText w:val=""/>
      <w:lvlJc w:val="left"/>
      <w:pPr>
        <w:ind w:left="2880" w:hanging="360"/>
      </w:pPr>
      <w:rPr>
        <w:rFonts w:ascii="Wingdings" w:hAnsi="Wingdings" w:hint="default"/>
      </w:rPr>
    </w:lvl>
    <w:lvl w:ilvl="3" w:tplc="08070001">
      <w:start w:val="1"/>
      <w:numFmt w:val="bullet"/>
      <w:lvlText w:val=""/>
      <w:lvlJc w:val="left"/>
      <w:pPr>
        <w:ind w:left="3600" w:hanging="360"/>
      </w:pPr>
      <w:rPr>
        <w:rFonts w:ascii="Symbol" w:hAnsi="Symbol" w:hint="default"/>
      </w:rPr>
    </w:lvl>
    <w:lvl w:ilvl="4" w:tplc="08070003">
      <w:start w:val="1"/>
      <w:numFmt w:val="bullet"/>
      <w:lvlText w:val="o"/>
      <w:lvlJc w:val="left"/>
      <w:pPr>
        <w:ind w:left="4320" w:hanging="360"/>
      </w:pPr>
      <w:rPr>
        <w:rFonts w:ascii="Courier New" w:hAnsi="Courier New" w:cs="Times New Roman" w:hint="default"/>
      </w:rPr>
    </w:lvl>
    <w:lvl w:ilvl="5" w:tplc="08070005">
      <w:start w:val="1"/>
      <w:numFmt w:val="bullet"/>
      <w:lvlText w:val=""/>
      <w:lvlJc w:val="left"/>
      <w:pPr>
        <w:ind w:left="5040" w:hanging="360"/>
      </w:pPr>
      <w:rPr>
        <w:rFonts w:ascii="Wingdings" w:hAnsi="Wingdings" w:hint="default"/>
      </w:rPr>
    </w:lvl>
    <w:lvl w:ilvl="6" w:tplc="08070001">
      <w:start w:val="1"/>
      <w:numFmt w:val="bullet"/>
      <w:lvlText w:val=""/>
      <w:lvlJc w:val="left"/>
      <w:pPr>
        <w:ind w:left="5760" w:hanging="360"/>
      </w:pPr>
      <w:rPr>
        <w:rFonts w:ascii="Symbol" w:hAnsi="Symbol" w:hint="default"/>
      </w:rPr>
    </w:lvl>
    <w:lvl w:ilvl="7" w:tplc="08070003">
      <w:start w:val="1"/>
      <w:numFmt w:val="bullet"/>
      <w:lvlText w:val="o"/>
      <w:lvlJc w:val="left"/>
      <w:pPr>
        <w:ind w:left="6480" w:hanging="360"/>
      </w:pPr>
      <w:rPr>
        <w:rFonts w:ascii="Courier New" w:hAnsi="Courier New" w:cs="Times New Roman" w:hint="default"/>
      </w:rPr>
    </w:lvl>
    <w:lvl w:ilvl="8" w:tplc="08070005">
      <w:start w:val="1"/>
      <w:numFmt w:val="bullet"/>
      <w:lvlText w:val=""/>
      <w:lvlJc w:val="left"/>
      <w:pPr>
        <w:ind w:left="7200" w:hanging="360"/>
      </w:pPr>
      <w:rPr>
        <w:rFonts w:ascii="Wingdings" w:hAnsi="Wingdings" w:hint="default"/>
      </w:rPr>
    </w:lvl>
  </w:abstractNum>
  <w:num w:numId="1">
    <w:abstractNumId w:val="11"/>
  </w:num>
  <w:num w:numId="2">
    <w:abstractNumId w:val="7"/>
  </w:num>
  <w:num w:numId="3">
    <w:abstractNumId w:val="13"/>
  </w:num>
  <w:num w:numId="4">
    <w:abstractNumId w:val="6"/>
  </w:num>
  <w:num w:numId="5">
    <w:abstractNumId w:val="3"/>
  </w:num>
  <w:num w:numId="6">
    <w:abstractNumId w:val="2"/>
  </w:num>
  <w:num w:numId="7">
    <w:abstractNumId w:val="1"/>
  </w:num>
  <w:num w:numId="8">
    <w:abstractNumId w:val="9"/>
  </w:num>
  <w:num w:numId="9">
    <w:abstractNumId w:val="4"/>
  </w:num>
  <w:num w:numId="10">
    <w:abstractNumId w:val="10"/>
  </w:num>
  <w:num w:numId="11">
    <w:abstractNumId w:val="10"/>
  </w:num>
  <w:num w:numId="12">
    <w:abstractNumId w:val="5"/>
  </w:num>
  <w:num w:numId="13">
    <w:abstractNumId w:val="12"/>
  </w:num>
  <w:num w:numId="14">
    <w:abstractNumId w:val="0"/>
  </w:num>
  <w:num w:numId="1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enz, Simon">
    <w15:presenceInfo w15:providerId="AD" w15:userId="S-1-5-21-1479043623-1590586782-227697207-19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9C"/>
    <w:rsid w:val="0001266E"/>
    <w:rsid w:val="00034173"/>
    <w:rsid w:val="000358D3"/>
    <w:rsid w:val="00065E61"/>
    <w:rsid w:val="000777CE"/>
    <w:rsid w:val="00083777"/>
    <w:rsid w:val="000846BB"/>
    <w:rsid w:val="000861F2"/>
    <w:rsid w:val="00092B91"/>
    <w:rsid w:val="00094231"/>
    <w:rsid w:val="000A041C"/>
    <w:rsid w:val="000A0627"/>
    <w:rsid w:val="000A69A7"/>
    <w:rsid w:val="000D1379"/>
    <w:rsid w:val="00100D69"/>
    <w:rsid w:val="00106D02"/>
    <w:rsid w:val="00122E37"/>
    <w:rsid w:val="00123398"/>
    <w:rsid w:val="001311BA"/>
    <w:rsid w:val="00141841"/>
    <w:rsid w:val="0014461B"/>
    <w:rsid w:val="00146950"/>
    <w:rsid w:val="001737C2"/>
    <w:rsid w:val="00181C78"/>
    <w:rsid w:val="00181EA0"/>
    <w:rsid w:val="0019505A"/>
    <w:rsid w:val="001C1CB6"/>
    <w:rsid w:val="001C1EC5"/>
    <w:rsid w:val="001D15D1"/>
    <w:rsid w:val="001E0EB3"/>
    <w:rsid w:val="002009EA"/>
    <w:rsid w:val="002207BB"/>
    <w:rsid w:val="0022476A"/>
    <w:rsid w:val="00224E55"/>
    <w:rsid w:val="00244440"/>
    <w:rsid w:val="00257C12"/>
    <w:rsid w:val="0027781D"/>
    <w:rsid w:val="00281D8D"/>
    <w:rsid w:val="002A0596"/>
    <w:rsid w:val="002E056A"/>
    <w:rsid w:val="002E105B"/>
    <w:rsid w:val="002E1496"/>
    <w:rsid w:val="002E1848"/>
    <w:rsid w:val="002E1B04"/>
    <w:rsid w:val="002F3FFA"/>
    <w:rsid w:val="00302C0C"/>
    <w:rsid w:val="00314B62"/>
    <w:rsid w:val="003304F2"/>
    <w:rsid w:val="003376B6"/>
    <w:rsid w:val="0034749A"/>
    <w:rsid w:val="00347CD9"/>
    <w:rsid w:val="003524F0"/>
    <w:rsid w:val="0035390D"/>
    <w:rsid w:val="00376DAF"/>
    <w:rsid w:val="00383519"/>
    <w:rsid w:val="003874F5"/>
    <w:rsid w:val="00392E6E"/>
    <w:rsid w:val="003975D0"/>
    <w:rsid w:val="003A285F"/>
    <w:rsid w:val="003A31C4"/>
    <w:rsid w:val="003A7721"/>
    <w:rsid w:val="003A79E1"/>
    <w:rsid w:val="003B0D77"/>
    <w:rsid w:val="003B17F5"/>
    <w:rsid w:val="003B2685"/>
    <w:rsid w:val="003C3823"/>
    <w:rsid w:val="003C3AC1"/>
    <w:rsid w:val="003D116D"/>
    <w:rsid w:val="00404078"/>
    <w:rsid w:val="0045130C"/>
    <w:rsid w:val="0046203A"/>
    <w:rsid w:val="0046746D"/>
    <w:rsid w:val="004748C1"/>
    <w:rsid w:val="00476FB2"/>
    <w:rsid w:val="00477D55"/>
    <w:rsid w:val="004D5C5B"/>
    <w:rsid w:val="004E3E64"/>
    <w:rsid w:val="005269BB"/>
    <w:rsid w:val="005409AB"/>
    <w:rsid w:val="00543470"/>
    <w:rsid w:val="00553F73"/>
    <w:rsid w:val="005546D9"/>
    <w:rsid w:val="00557952"/>
    <w:rsid w:val="00560F8C"/>
    <w:rsid w:val="005720CF"/>
    <w:rsid w:val="00577F18"/>
    <w:rsid w:val="005822EA"/>
    <w:rsid w:val="005966FB"/>
    <w:rsid w:val="005A30CB"/>
    <w:rsid w:val="005A45A4"/>
    <w:rsid w:val="005A4A86"/>
    <w:rsid w:val="005B0C8B"/>
    <w:rsid w:val="005C39D4"/>
    <w:rsid w:val="005C6981"/>
    <w:rsid w:val="005C7F65"/>
    <w:rsid w:val="005D46EF"/>
    <w:rsid w:val="005D4CC6"/>
    <w:rsid w:val="005D65C8"/>
    <w:rsid w:val="006073DB"/>
    <w:rsid w:val="00607E13"/>
    <w:rsid w:val="00611384"/>
    <w:rsid w:val="00633C45"/>
    <w:rsid w:val="00642D1D"/>
    <w:rsid w:val="00683552"/>
    <w:rsid w:val="006B0471"/>
    <w:rsid w:val="006B2C7A"/>
    <w:rsid w:val="006B5B98"/>
    <w:rsid w:val="006C00AE"/>
    <w:rsid w:val="006C1FDE"/>
    <w:rsid w:val="006D01E7"/>
    <w:rsid w:val="006F127D"/>
    <w:rsid w:val="006F2E30"/>
    <w:rsid w:val="00700AE8"/>
    <w:rsid w:val="007019AC"/>
    <w:rsid w:val="007066DD"/>
    <w:rsid w:val="00710118"/>
    <w:rsid w:val="00710ADC"/>
    <w:rsid w:val="00710FBF"/>
    <w:rsid w:val="007430F6"/>
    <w:rsid w:val="0074406B"/>
    <w:rsid w:val="00764BA9"/>
    <w:rsid w:val="00772303"/>
    <w:rsid w:val="00780544"/>
    <w:rsid w:val="00796B63"/>
    <w:rsid w:val="007C536C"/>
    <w:rsid w:val="007D57E3"/>
    <w:rsid w:val="007D70C1"/>
    <w:rsid w:val="007E35B2"/>
    <w:rsid w:val="007F6438"/>
    <w:rsid w:val="00811109"/>
    <w:rsid w:val="0083076D"/>
    <w:rsid w:val="00847DCF"/>
    <w:rsid w:val="00866910"/>
    <w:rsid w:val="00891208"/>
    <w:rsid w:val="008A240A"/>
    <w:rsid w:val="008A2F16"/>
    <w:rsid w:val="008A472A"/>
    <w:rsid w:val="008A5BDA"/>
    <w:rsid w:val="008A712A"/>
    <w:rsid w:val="008A7E7E"/>
    <w:rsid w:val="008B260A"/>
    <w:rsid w:val="008B2A80"/>
    <w:rsid w:val="008B42C8"/>
    <w:rsid w:val="008D0383"/>
    <w:rsid w:val="008D7C63"/>
    <w:rsid w:val="008E0854"/>
    <w:rsid w:val="008E23C8"/>
    <w:rsid w:val="008E31E2"/>
    <w:rsid w:val="008F5BEE"/>
    <w:rsid w:val="00912E5D"/>
    <w:rsid w:val="0091574B"/>
    <w:rsid w:val="009265DC"/>
    <w:rsid w:val="00927F9C"/>
    <w:rsid w:val="009313CF"/>
    <w:rsid w:val="00931CC9"/>
    <w:rsid w:val="00945032"/>
    <w:rsid w:val="009561CF"/>
    <w:rsid w:val="0097584B"/>
    <w:rsid w:val="00977C20"/>
    <w:rsid w:val="00981EF7"/>
    <w:rsid w:val="009B22A9"/>
    <w:rsid w:val="009C04C0"/>
    <w:rsid w:val="009D40FD"/>
    <w:rsid w:val="00A02B16"/>
    <w:rsid w:val="00A03136"/>
    <w:rsid w:val="00A22AC9"/>
    <w:rsid w:val="00A34CA6"/>
    <w:rsid w:val="00A35298"/>
    <w:rsid w:val="00A37591"/>
    <w:rsid w:val="00A60924"/>
    <w:rsid w:val="00A73F68"/>
    <w:rsid w:val="00AA35C5"/>
    <w:rsid w:val="00AA3F16"/>
    <w:rsid w:val="00AB3561"/>
    <w:rsid w:val="00AD221F"/>
    <w:rsid w:val="00AD3C3E"/>
    <w:rsid w:val="00AD3DDA"/>
    <w:rsid w:val="00AE07AC"/>
    <w:rsid w:val="00AE0810"/>
    <w:rsid w:val="00B1277F"/>
    <w:rsid w:val="00B13B71"/>
    <w:rsid w:val="00B224F4"/>
    <w:rsid w:val="00B410B0"/>
    <w:rsid w:val="00B415C1"/>
    <w:rsid w:val="00B421ED"/>
    <w:rsid w:val="00B72A82"/>
    <w:rsid w:val="00B74783"/>
    <w:rsid w:val="00B842B1"/>
    <w:rsid w:val="00B84ACF"/>
    <w:rsid w:val="00B87D20"/>
    <w:rsid w:val="00B97271"/>
    <w:rsid w:val="00BB3E37"/>
    <w:rsid w:val="00BE19E7"/>
    <w:rsid w:val="00BE531F"/>
    <w:rsid w:val="00BF4733"/>
    <w:rsid w:val="00C0417D"/>
    <w:rsid w:val="00C06FAA"/>
    <w:rsid w:val="00C24081"/>
    <w:rsid w:val="00C31A36"/>
    <w:rsid w:val="00C47C7B"/>
    <w:rsid w:val="00C60A2F"/>
    <w:rsid w:val="00C62159"/>
    <w:rsid w:val="00C670B8"/>
    <w:rsid w:val="00C80538"/>
    <w:rsid w:val="00C841B0"/>
    <w:rsid w:val="00CA79CB"/>
    <w:rsid w:val="00CB7AFC"/>
    <w:rsid w:val="00CD0529"/>
    <w:rsid w:val="00CE142C"/>
    <w:rsid w:val="00CE1669"/>
    <w:rsid w:val="00D0163B"/>
    <w:rsid w:val="00D07143"/>
    <w:rsid w:val="00D24359"/>
    <w:rsid w:val="00D26C58"/>
    <w:rsid w:val="00D30B24"/>
    <w:rsid w:val="00D34034"/>
    <w:rsid w:val="00D37F7E"/>
    <w:rsid w:val="00D611E0"/>
    <w:rsid w:val="00D77E69"/>
    <w:rsid w:val="00D959A7"/>
    <w:rsid w:val="00DB1178"/>
    <w:rsid w:val="00DB17BD"/>
    <w:rsid w:val="00DD15CB"/>
    <w:rsid w:val="00DD4A1C"/>
    <w:rsid w:val="00DE32ED"/>
    <w:rsid w:val="00DF5FD4"/>
    <w:rsid w:val="00E05E46"/>
    <w:rsid w:val="00E10C01"/>
    <w:rsid w:val="00E16615"/>
    <w:rsid w:val="00E21E22"/>
    <w:rsid w:val="00E36328"/>
    <w:rsid w:val="00E43288"/>
    <w:rsid w:val="00E566BE"/>
    <w:rsid w:val="00E67B75"/>
    <w:rsid w:val="00E757BB"/>
    <w:rsid w:val="00E84B22"/>
    <w:rsid w:val="00E93B70"/>
    <w:rsid w:val="00E94D20"/>
    <w:rsid w:val="00E95704"/>
    <w:rsid w:val="00EA514D"/>
    <w:rsid w:val="00EA7F6A"/>
    <w:rsid w:val="00EC406F"/>
    <w:rsid w:val="00EC52A6"/>
    <w:rsid w:val="00ED2E4C"/>
    <w:rsid w:val="00EE70B2"/>
    <w:rsid w:val="00EE75C8"/>
    <w:rsid w:val="00EF509D"/>
    <w:rsid w:val="00F137DF"/>
    <w:rsid w:val="00F244B6"/>
    <w:rsid w:val="00F31B0E"/>
    <w:rsid w:val="00F37B3C"/>
    <w:rsid w:val="00F4126A"/>
    <w:rsid w:val="00F41C8A"/>
    <w:rsid w:val="00F47DF0"/>
    <w:rsid w:val="00F5674E"/>
    <w:rsid w:val="00F64028"/>
    <w:rsid w:val="00F81D52"/>
    <w:rsid w:val="00F828C8"/>
    <w:rsid w:val="00F96E1C"/>
    <w:rsid w:val="00FA7721"/>
    <w:rsid w:val="00FB7849"/>
    <w:rsid w:val="00FC11AE"/>
    <w:rsid w:val="00FE1365"/>
    <w:rsid w:val="00FF2D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5B3C"/>
  <w15:chartTrackingRefBased/>
  <w15:docId w15:val="{7523C277-16F8-439E-BAFA-608A1B66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514D"/>
    <w:rPr>
      <w:rFonts w:ascii="Arial" w:hAnsi="Arial"/>
    </w:rPr>
  </w:style>
  <w:style w:type="paragraph" w:styleId="berschrift1">
    <w:name w:val="heading 1"/>
    <w:basedOn w:val="Standard"/>
    <w:next w:val="Standard"/>
    <w:link w:val="berschrift1Zchn"/>
    <w:uiPriority w:val="9"/>
    <w:qFormat/>
    <w:rsid w:val="007E35B2"/>
    <w:pPr>
      <w:keepNext/>
      <w:keepLines/>
      <w:spacing w:before="240" w:after="0"/>
      <w:outlineLvl w:val="0"/>
    </w:pPr>
    <w:rPr>
      <w:rFonts w:eastAsiaTheme="majorEastAsia" w:cstheme="majorBidi"/>
      <w:sz w:val="36"/>
      <w:szCs w:val="32"/>
    </w:rPr>
  </w:style>
  <w:style w:type="paragraph" w:styleId="berschrift2">
    <w:name w:val="heading 2"/>
    <w:basedOn w:val="Standard"/>
    <w:next w:val="Standard"/>
    <w:link w:val="berschrift2Zchn"/>
    <w:uiPriority w:val="9"/>
    <w:semiHidden/>
    <w:unhideWhenUsed/>
    <w:qFormat/>
    <w:rsid w:val="007E35B2"/>
    <w:pPr>
      <w:keepNext/>
      <w:keepLines/>
      <w:spacing w:before="40" w:after="0"/>
      <w:outlineLvl w:val="1"/>
    </w:pPr>
    <w:rPr>
      <w:rFonts w:eastAsiaTheme="majorEastAsia" w:cstheme="majorBidi"/>
      <w:sz w:val="30"/>
      <w:szCs w:val="26"/>
    </w:rPr>
  </w:style>
  <w:style w:type="paragraph" w:styleId="berschrift3">
    <w:name w:val="heading 3"/>
    <w:basedOn w:val="Standard"/>
    <w:next w:val="Standard"/>
    <w:link w:val="berschrift3Zchn"/>
    <w:uiPriority w:val="9"/>
    <w:semiHidden/>
    <w:unhideWhenUsed/>
    <w:qFormat/>
    <w:rsid w:val="007E35B2"/>
    <w:pPr>
      <w:keepNext/>
      <w:keepLines/>
      <w:spacing w:before="40" w:after="0"/>
      <w:outlineLvl w:val="2"/>
    </w:pPr>
    <w:rPr>
      <w:rFonts w:eastAsiaTheme="majorEastAsia" w:cstheme="majorBidi"/>
      <w:sz w:val="26"/>
      <w:szCs w:val="24"/>
    </w:rPr>
  </w:style>
  <w:style w:type="paragraph" w:styleId="berschrift4">
    <w:name w:val="heading 4"/>
    <w:basedOn w:val="Standard"/>
    <w:next w:val="Standard"/>
    <w:link w:val="berschrift4Zchn"/>
    <w:uiPriority w:val="9"/>
    <w:semiHidden/>
    <w:unhideWhenUsed/>
    <w:qFormat/>
    <w:rsid w:val="007E35B2"/>
    <w:pPr>
      <w:keepNext/>
      <w:keepLines/>
      <w:spacing w:before="40" w:after="0"/>
      <w:outlineLvl w:val="3"/>
    </w:pPr>
    <w:rPr>
      <w:rFonts w:eastAsiaTheme="majorEastAsia" w:cstheme="majorBidi"/>
      <w:i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35B2"/>
    <w:rPr>
      <w:rFonts w:ascii="Arial" w:eastAsiaTheme="majorEastAsia" w:hAnsi="Arial" w:cstheme="majorBidi"/>
      <w:sz w:val="36"/>
      <w:szCs w:val="32"/>
    </w:rPr>
  </w:style>
  <w:style w:type="character" w:customStyle="1" w:styleId="berschrift2Zchn">
    <w:name w:val="Überschrift 2 Zchn"/>
    <w:basedOn w:val="Absatz-Standardschriftart"/>
    <w:link w:val="berschrift2"/>
    <w:uiPriority w:val="9"/>
    <w:semiHidden/>
    <w:rsid w:val="007E35B2"/>
    <w:rPr>
      <w:rFonts w:ascii="Arial" w:eastAsiaTheme="majorEastAsia" w:hAnsi="Arial" w:cstheme="majorBidi"/>
      <w:sz w:val="30"/>
      <w:szCs w:val="26"/>
    </w:rPr>
  </w:style>
  <w:style w:type="character" w:customStyle="1" w:styleId="berschrift3Zchn">
    <w:name w:val="Überschrift 3 Zchn"/>
    <w:basedOn w:val="Absatz-Standardschriftart"/>
    <w:link w:val="berschrift3"/>
    <w:uiPriority w:val="9"/>
    <w:semiHidden/>
    <w:rsid w:val="007E35B2"/>
    <w:rPr>
      <w:rFonts w:ascii="Arial" w:eastAsiaTheme="majorEastAsia" w:hAnsi="Arial" w:cstheme="majorBidi"/>
      <w:sz w:val="26"/>
      <w:szCs w:val="24"/>
    </w:rPr>
  </w:style>
  <w:style w:type="character" w:customStyle="1" w:styleId="berschrift4Zchn">
    <w:name w:val="Überschrift 4 Zchn"/>
    <w:basedOn w:val="Absatz-Standardschriftart"/>
    <w:link w:val="berschrift4"/>
    <w:uiPriority w:val="9"/>
    <w:semiHidden/>
    <w:rsid w:val="007E35B2"/>
    <w:rPr>
      <w:rFonts w:ascii="Arial" w:eastAsiaTheme="majorEastAsia" w:hAnsi="Arial" w:cstheme="majorBidi"/>
      <w:iCs/>
    </w:rPr>
  </w:style>
  <w:style w:type="character" w:styleId="IntensiveHervorhebung">
    <w:name w:val="Intense Emphasis"/>
    <w:basedOn w:val="Absatz-Standardschriftart"/>
    <w:uiPriority w:val="21"/>
    <w:qFormat/>
    <w:rsid w:val="007E35B2"/>
    <w:rPr>
      <w:i/>
      <w:iCs/>
      <w:color w:val="auto"/>
    </w:rPr>
  </w:style>
  <w:style w:type="paragraph" w:styleId="IntensivesZitat">
    <w:name w:val="Intense Quote"/>
    <w:basedOn w:val="Standard"/>
    <w:next w:val="Standard"/>
    <w:link w:val="IntensivesZitatZchn"/>
    <w:uiPriority w:val="30"/>
    <w:rsid w:val="007E35B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7E35B2"/>
    <w:rPr>
      <w:rFonts w:ascii="Arial" w:hAnsi="Arial"/>
      <w:i/>
      <w:iCs/>
    </w:rPr>
  </w:style>
  <w:style w:type="paragraph" w:styleId="Titel">
    <w:name w:val="Title"/>
    <w:basedOn w:val="Standard"/>
    <w:next w:val="Standard"/>
    <w:link w:val="TitelZchn"/>
    <w:uiPriority w:val="10"/>
    <w:qFormat/>
    <w:rsid w:val="005D46EF"/>
    <w:pPr>
      <w:spacing w:after="0" w:line="240" w:lineRule="auto"/>
      <w:contextualSpacing/>
    </w:pPr>
    <w:rPr>
      <w:rFonts w:eastAsiaTheme="majorEastAsia" w:cstheme="majorBidi"/>
      <w:spacing w:val="-10"/>
      <w:kern w:val="28"/>
      <w:sz w:val="48"/>
      <w:szCs w:val="56"/>
    </w:rPr>
  </w:style>
  <w:style w:type="character" w:customStyle="1" w:styleId="TitelZchn">
    <w:name w:val="Titel Zchn"/>
    <w:basedOn w:val="Absatz-Standardschriftart"/>
    <w:link w:val="Titel"/>
    <w:uiPriority w:val="10"/>
    <w:rsid w:val="005D46EF"/>
    <w:rPr>
      <w:rFonts w:ascii="Arial" w:eastAsiaTheme="majorEastAsia" w:hAnsi="Arial" w:cstheme="majorBidi"/>
      <w:spacing w:val="-10"/>
      <w:kern w:val="28"/>
      <w:sz w:val="48"/>
      <w:szCs w:val="56"/>
    </w:rPr>
  </w:style>
  <w:style w:type="table" w:styleId="Tabellenraster">
    <w:name w:val="Table Grid"/>
    <w:basedOn w:val="NormaleTabelle"/>
    <w:uiPriority w:val="39"/>
    <w:rsid w:val="0092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4126A"/>
    <w:pPr>
      <w:ind w:left="720"/>
      <w:contextualSpacing/>
    </w:pPr>
  </w:style>
  <w:style w:type="character" w:styleId="Kommentarzeichen">
    <w:name w:val="annotation reference"/>
    <w:basedOn w:val="Absatz-Standardschriftart"/>
    <w:uiPriority w:val="99"/>
    <w:semiHidden/>
    <w:unhideWhenUsed/>
    <w:rsid w:val="00181EA0"/>
    <w:rPr>
      <w:sz w:val="16"/>
      <w:szCs w:val="16"/>
    </w:rPr>
  </w:style>
  <w:style w:type="paragraph" w:styleId="Kommentartext">
    <w:name w:val="annotation text"/>
    <w:basedOn w:val="Standard"/>
    <w:link w:val="KommentartextZchn"/>
    <w:uiPriority w:val="99"/>
    <w:semiHidden/>
    <w:unhideWhenUsed/>
    <w:rsid w:val="00181E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1EA0"/>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81EA0"/>
    <w:rPr>
      <w:b/>
      <w:bCs/>
    </w:rPr>
  </w:style>
  <w:style w:type="character" w:customStyle="1" w:styleId="KommentarthemaZchn">
    <w:name w:val="Kommentarthema Zchn"/>
    <w:basedOn w:val="KommentartextZchn"/>
    <w:link w:val="Kommentarthema"/>
    <w:uiPriority w:val="99"/>
    <w:semiHidden/>
    <w:rsid w:val="00181EA0"/>
    <w:rPr>
      <w:rFonts w:ascii="Arial" w:hAnsi="Arial"/>
      <w:b/>
      <w:bCs/>
      <w:sz w:val="20"/>
      <w:szCs w:val="20"/>
    </w:rPr>
  </w:style>
  <w:style w:type="paragraph" w:styleId="Sprechblasentext">
    <w:name w:val="Balloon Text"/>
    <w:basedOn w:val="Standard"/>
    <w:link w:val="SprechblasentextZchn"/>
    <w:uiPriority w:val="99"/>
    <w:semiHidden/>
    <w:unhideWhenUsed/>
    <w:rsid w:val="00181E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1EA0"/>
    <w:rPr>
      <w:rFonts w:ascii="Segoe UI" w:hAnsi="Segoe UI" w:cs="Segoe UI"/>
      <w:sz w:val="18"/>
      <w:szCs w:val="18"/>
    </w:rPr>
  </w:style>
  <w:style w:type="character" w:customStyle="1" w:styleId="ilfuvd">
    <w:name w:val="ilfuvd"/>
    <w:basedOn w:val="Absatz-Standardschriftart"/>
    <w:rsid w:val="00A73F68"/>
  </w:style>
  <w:style w:type="character" w:styleId="Hyperlink">
    <w:name w:val="Hyperlink"/>
    <w:basedOn w:val="Absatz-Standardschriftart"/>
    <w:uiPriority w:val="99"/>
    <w:unhideWhenUsed/>
    <w:rsid w:val="009C04C0"/>
    <w:rPr>
      <w:color w:val="0000FF"/>
      <w:u w:val="single"/>
    </w:rPr>
  </w:style>
  <w:style w:type="character" w:styleId="BesuchterHyperlink">
    <w:name w:val="FollowedHyperlink"/>
    <w:basedOn w:val="Absatz-Standardschriftart"/>
    <w:uiPriority w:val="99"/>
    <w:semiHidden/>
    <w:unhideWhenUsed/>
    <w:rsid w:val="00092B91"/>
    <w:rPr>
      <w:color w:val="954F72" w:themeColor="followedHyperlink"/>
      <w:u w:val="single"/>
    </w:rPr>
  </w:style>
  <w:style w:type="paragraph" w:styleId="StandardWeb">
    <w:name w:val="Normal (Web)"/>
    <w:basedOn w:val="Standard"/>
    <w:uiPriority w:val="99"/>
    <w:semiHidden/>
    <w:unhideWhenUsed/>
    <w:rsid w:val="00FF2DFD"/>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4712">
      <w:bodyDiv w:val="1"/>
      <w:marLeft w:val="0"/>
      <w:marRight w:val="0"/>
      <w:marTop w:val="0"/>
      <w:marBottom w:val="0"/>
      <w:divBdr>
        <w:top w:val="none" w:sz="0" w:space="0" w:color="auto"/>
        <w:left w:val="none" w:sz="0" w:space="0" w:color="auto"/>
        <w:bottom w:val="none" w:sz="0" w:space="0" w:color="auto"/>
        <w:right w:val="none" w:sz="0" w:space="0" w:color="auto"/>
      </w:divBdr>
      <w:divsChild>
        <w:div w:id="450324167">
          <w:marLeft w:val="446"/>
          <w:marRight w:val="0"/>
          <w:marTop w:val="0"/>
          <w:marBottom w:val="0"/>
          <w:divBdr>
            <w:top w:val="none" w:sz="0" w:space="0" w:color="auto"/>
            <w:left w:val="none" w:sz="0" w:space="0" w:color="auto"/>
            <w:bottom w:val="none" w:sz="0" w:space="0" w:color="auto"/>
            <w:right w:val="none" w:sz="0" w:space="0" w:color="auto"/>
          </w:divBdr>
        </w:div>
        <w:div w:id="826046651">
          <w:marLeft w:val="446"/>
          <w:marRight w:val="0"/>
          <w:marTop w:val="0"/>
          <w:marBottom w:val="0"/>
          <w:divBdr>
            <w:top w:val="none" w:sz="0" w:space="0" w:color="auto"/>
            <w:left w:val="none" w:sz="0" w:space="0" w:color="auto"/>
            <w:bottom w:val="none" w:sz="0" w:space="0" w:color="auto"/>
            <w:right w:val="none" w:sz="0" w:space="0" w:color="auto"/>
          </w:divBdr>
        </w:div>
        <w:div w:id="936182911">
          <w:marLeft w:val="446"/>
          <w:marRight w:val="0"/>
          <w:marTop w:val="0"/>
          <w:marBottom w:val="0"/>
          <w:divBdr>
            <w:top w:val="none" w:sz="0" w:space="0" w:color="auto"/>
            <w:left w:val="none" w:sz="0" w:space="0" w:color="auto"/>
            <w:bottom w:val="none" w:sz="0" w:space="0" w:color="auto"/>
            <w:right w:val="none" w:sz="0" w:space="0" w:color="auto"/>
          </w:divBdr>
        </w:div>
        <w:div w:id="1093551299">
          <w:marLeft w:val="446"/>
          <w:marRight w:val="0"/>
          <w:marTop w:val="0"/>
          <w:marBottom w:val="0"/>
          <w:divBdr>
            <w:top w:val="none" w:sz="0" w:space="0" w:color="auto"/>
            <w:left w:val="none" w:sz="0" w:space="0" w:color="auto"/>
            <w:bottom w:val="none" w:sz="0" w:space="0" w:color="auto"/>
            <w:right w:val="none" w:sz="0" w:space="0" w:color="auto"/>
          </w:divBdr>
        </w:div>
        <w:div w:id="1968463059">
          <w:marLeft w:val="446"/>
          <w:marRight w:val="0"/>
          <w:marTop w:val="0"/>
          <w:marBottom w:val="0"/>
          <w:divBdr>
            <w:top w:val="none" w:sz="0" w:space="0" w:color="auto"/>
            <w:left w:val="none" w:sz="0" w:space="0" w:color="auto"/>
            <w:bottom w:val="none" w:sz="0" w:space="0" w:color="auto"/>
            <w:right w:val="none" w:sz="0" w:space="0" w:color="auto"/>
          </w:divBdr>
        </w:div>
        <w:div w:id="2015566239">
          <w:marLeft w:val="446"/>
          <w:marRight w:val="0"/>
          <w:marTop w:val="0"/>
          <w:marBottom w:val="0"/>
          <w:divBdr>
            <w:top w:val="none" w:sz="0" w:space="0" w:color="auto"/>
            <w:left w:val="none" w:sz="0" w:space="0" w:color="auto"/>
            <w:bottom w:val="none" w:sz="0" w:space="0" w:color="auto"/>
            <w:right w:val="none" w:sz="0" w:space="0" w:color="auto"/>
          </w:divBdr>
        </w:div>
        <w:div w:id="2096320566">
          <w:marLeft w:val="446"/>
          <w:marRight w:val="0"/>
          <w:marTop w:val="0"/>
          <w:marBottom w:val="0"/>
          <w:divBdr>
            <w:top w:val="none" w:sz="0" w:space="0" w:color="auto"/>
            <w:left w:val="none" w:sz="0" w:space="0" w:color="auto"/>
            <w:bottom w:val="none" w:sz="0" w:space="0" w:color="auto"/>
            <w:right w:val="none" w:sz="0" w:space="0" w:color="auto"/>
          </w:divBdr>
        </w:div>
      </w:divsChild>
    </w:div>
    <w:div w:id="43792434">
      <w:bodyDiv w:val="1"/>
      <w:marLeft w:val="0"/>
      <w:marRight w:val="0"/>
      <w:marTop w:val="0"/>
      <w:marBottom w:val="0"/>
      <w:divBdr>
        <w:top w:val="none" w:sz="0" w:space="0" w:color="auto"/>
        <w:left w:val="none" w:sz="0" w:space="0" w:color="auto"/>
        <w:bottom w:val="none" w:sz="0" w:space="0" w:color="auto"/>
        <w:right w:val="none" w:sz="0" w:space="0" w:color="auto"/>
      </w:divBdr>
    </w:div>
    <w:div w:id="860124793">
      <w:bodyDiv w:val="1"/>
      <w:marLeft w:val="0"/>
      <w:marRight w:val="0"/>
      <w:marTop w:val="0"/>
      <w:marBottom w:val="0"/>
      <w:divBdr>
        <w:top w:val="none" w:sz="0" w:space="0" w:color="auto"/>
        <w:left w:val="none" w:sz="0" w:space="0" w:color="auto"/>
        <w:bottom w:val="none" w:sz="0" w:space="0" w:color="auto"/>
        <w:right w:val="none" w:sz="0" w:space="0" w:color="auto"/>
      </w:divBdr>
      <w:divsChild>
        <w:div w:id="3559101">
          <w:marLeft w:val="274"/>
          <w:marRight w:val="0"/>
          <w:marTop w:val="86"/>
          <w:marBottom w:val="0"/>
          <w:divBdr>
            <w:top w:val="none" w:sz="0" w:space="0" w:color="auto"/>
            <w:left w:val="none" w:sz="0" w:space="0" w:color="auto"/>
            <w:bottom w:val="none" w:sz="0" w:space="0" w:color="auto"/>
            <w:right w:val="none" w:sz="0" w:space="0" w:color="auto"/>
          </w:divBdr>
        </w:div>
        <w:div w:id="2116555179">
          <w:marLeft w:val="274"/>
          <w:marRight w:val="0"/>
          <w:marTop w:val="86"/>
          <w:marBottom w:val="0"/>
          <w:divBdr>
            <w:top w:val="none" w:sz="0" w:space="0" w:color="auto"/>
            <w:left w:val="none" w:sz="0" w:space="0" w:color="auto"/>
            <w:bottom w:val="none" w:sz="0" w:space="0" w:color="auto"/>
            <w:right w:val="none" w:sz="0" w:space="0" w:color="auto"/>
          </w:divBdr>
        </w:div>
        <w:div w:id="1489786585">
          <w:marLeft w:val="274"/>
          <w:marRight w:val="0"/>
          <w:marTop w:val="86"/>
          <w:marBottom w:val="0"/>
          <w:divBdr>
            <w:top w:val="none" w:sz="0" w:space="0" w:color="auto"/>
            <w:left w:val="none" w:sz="0" w:space="0" w:color="auto"/>
            <w:bottom w:val="none" w:sz="0" w:space="0" w:color="auto"/>
            <w:right w:val="none" w:sz="0" w:space="0" w:color="auto"/>
          </w:divBdr>
        </w:div>
        <w:div w:id="894512548">
          <w:marLeft w:val="274"/>
          <w:marRight w:val="0"/>
          <w:marTop w:val="86"/>
          <w:marBottom w:val="0"/>
          <w:divBdr>
            <w:top w:val="none" w:sz="0" w:space="0" w:color="auto"/>
            <w:left w:val="none" w:sz="0" w:space="0" w:color="auto"/>
            <w:bottom w:val="none" w:sz="0" w:space="0" w:color="auto"/>
            <w:right w:val="none" w:sz="0" w:space="0" w:color="auto"/>
          </w:divBdr>
        </w:div>
        <w:div w:id="1150556173">
          <w:marLeft w:val="274"/>
          <w:marRight w:val="0"/>
          <w:marTop w:val="86"/>
          <w:marBottom w:val="0"/>
          <w:divBdr>
            <w:top w:val="none" w:sz="0" w:space="0" w:color="auto"/>
            <w:left w:val="none" w:sz="0" w:space="0" w:color="auto"/>
            <w:bottom w:val="none" w:sz="0" w:space="0" w:color="auto"/>
            <w:right w:val="none" w:sz="0" w:space="0" w:color="auto"/>
          </w:divBdr>
        </w:div>
      </w:divsChild>
    </w:div>
    <w:div w:id="861284098">
      <w:bodyDiv w:val="1"/>
      <w:marLeft w:val="0"/>
      <w:marRight w:val="0"/>
      <w:marTop w:val="0"/>
      <w:marBottom w:val="0"/>
      <w:divBdr>
        <w:top w:val="none" w:sz="0" w:space="0" w:color="auto"/>
        <w:left w:val="none" w:sz="0" w:space="0" w:color="auto"/>
        <w:bottom w:val="none" w:sz="0" w:space="0" w:color="auto"/>
        <w:right w:val="none" w:sz="0" w:space="0" w:color="auto"/>
      </w:divBdr>
    </w:div>
    <w:div w:id="931546650">
      <w:bodyDiv w:val="1"/>
      <w:marLeft w:val="0"/>
      <w:marRight w:val="0"/>
      <w:marTop w:val="0"/>
      <w:marBottom w:val="0"/>
      <w:divBdr>
        <w:top w:val="none" w:sz="0" w:space="0" w:color="auto"/>
        <w:left w:val="none" w:sz="0" w:space="0" w:color="auto"/>
        <w:bottom w:val="none" w:sz="0" w:space="0" w:color="auto"/>
        <w:right w:val="none" w:sz="0" w:space="0" w:color="auto"/>
      </w:divBdr>
    </w:div>
    <w:div w:id="945966534">
      <w:bodyDiv w:val="1"/>
      <w:marLeft w:val="0"/>
      <w:marRight w:val="0"/>
      <w:marTop w:val="0"/>
      <w:marBottom w:val="0"/>
      <w:divBdr>
        <w:top w:val="none" w:sz="0" w:space="0" w:color="auto"/>
        <w:left w:val="none" w:sz="0" w:space="0" w:color="auto"/>
        <w:bottom w:val="none" w:sz="0" w:space="0" w:color="auto"/>
        <w:right w:val="none" w:sz="0" w:space="0" w:color="auto"/>
      </w:divBdr>
    </w:div>
    <w:div w:id="1002468815">
      <w:bodyDiv w:val="1"/>
      <w:marLeft w:val="0"/>
      <w:marRight w:val="0"/>
      <w:marTop w:val="0"/>
      <w:marBottom w:val="0"/>
      <w:divBdr>
        <w:top w:val="none" w:sz="0" w:space="0" w:color="auto"/>
        <w:left w:val="none" w:sz="0" w:space="0" w:color="auto"/>
        <w:bottom w:val="none" w:sz="0" w:space="0" w:color="auto"/>
        <w:right w:val="none" w:sz="0" w:space="0" w:color="auto"/>
      </w:divBdr>
    </w:div>
    <w:div w:id="1252659042">
      <w:bodyDiv w:val="1"/>
      <w:marLeft w:val="0"/>
      <w:marRight w:val="0"/>
      <w:marTop w:val="0"/>
      <w:marBottom w:val="0"/>
      <w:divBdr>
        <w:top w:val="none" w:sz="0" w:space="0" w:color="auto"/>
        <w:left w:val="none" w:sz="0" w:space="0" w:color="auto"/>
        <w:bottom w:val="none" w:sz="0" w:space="0" w:color="auto"/>
        <w:right w:val="none" w:sz="0" w:space="0" w:color="auto"/>
      </w:divBdr>
    </w:div>
    <w:div w:id="1323436916">
      <w:bodyDiv w:val="1"/>
      <w:marLeft w:val="0"/>
      <w:marRight w:val="0"/>
      <w:marTop w:val="0"/>
      <w:marBottom w:val="0"/>
      <w:divBdr>
        <w:top w:val="none" w:sz="0" w:space="0" w:color="auto"/>
        <w:left w:val="none" w:sz="0" w:space="0" w:color="auto"/>
        <w:bottom w:val="none" w:sz="0" w:space="0" w:color="auto"/>
        <w:right w:val="none" w:sz="0" w:space="0" w:color="auto"/>
      </w:divBdr>
      <w:divsChild>
        <w:div w:id="1374109748">
          <w:marLeft w:val="446"/>
          <w:marRight w:val="0"/>
          <w:marTop w:val="0"/>
          <w:marBottom w:val="0"/>
          <w:divBdr>
            <w:top w:val="none" w:sz="0" w:space="0" w:color="auto"/>
            <w:left w:val="none" w:sz="0" w:space="0" w:color="auto"/>
            <w:bottom w:val="none" w:sz="0" w:space="0" w:color="auto"/>
            <w:right w:val="none" w:sz="0" w:space="0" w:color="auto"/>
          </w:divBdr>
        </w:div>
        <w:div w:id="118646510">
          <w:marLeft w:val="446"/>
          <w:marRight w:val="0"/>
          <w:marTop w:val="0"/>
          <w:marBottom w:val="0"/>
          <w:divBdr>
            <w:top w:val="none" w:sz="0" w:space="0" w:color="auto"/>
            <w:left w:val="none" w:sz="0" w:space="0" w:color="auto"/>
            <w:bottom w:val="none" w:sz="0" w:space="0" w:color="auto"/>
            <w:right w:val="none" w:sz="0" w:space="0" w:color="auto"/>
          </w:divBdr>
        </w:div>
        <w:div w:id="87773095">
          <w:marLeft w:val="446"/>
          <w:marRight w:val="0"/>
          <w:marTop w:val="0"/>
          <w:marBottom w:val="0"/>
          <w:divBdr>
            <w:top w:val="none" w:sz="0" w:space="0" w:color="auto"/>
            <w:left w:val="none" w:sz="0" w:space="0" w:color="auto"/>
            <w:bottom w:val="none" w:sz="0" w:space="0" w:color="auto"/>
            <w:right w:val="none" w:sz="0" w:space="0" w:color="auto"/>
          </w:divBdr>
        </w:div>
        <w:div w:id="1219823067">
          <w:marLeft w:val="446"/>
          <w:marRight w:val="0"/>
          <w:marTop w:val="0"/>
          <w:marBottom w:val="0"/>
          <w:divBdr>
            <w:top w:val="none" w:sz="0" w:space="0" w:color="auto"/>
            <w:left w:val="none" w:sz="0" w:space="0" w:color="auto"/>
            <w:bottom w:val="none" w:sz="0" w:space="0" w:color="auto"/>
            <w:right w:val="none" w:sz="0" w:space="0" w:color="auto"/>
          </w:divBdr>
        </w:div>
        <w:div w:id="430325239">
          <w:marLeft w:val="446"/>
          <w:marRight w:val="0"/>
          <w:marTop w:val="0"/>
          <w:marBottom w:val="0"/>
          <w:divBdr>
            <w:top w:val="none" w:sz="0" w:space="0" w:color="auto"/>
            <w:left w:val="none" w:sz="0" w:space="0" w:color="auto"/>
            <w:bottom w:val="none" w:sz="0" w:space="0" w:color="auto"/>
            <w:right w:val="none" w:sz="0" w:space="0" w:color="auto"/>
          </w:divBdr>
        </w:div>
      </w:divsChild>
    </w:div>
    <w:div w:id="1352994841">
      <w:bodyDiv w:val="1"/>
      <w:marLeft w:val="0"/>
      <w:marRight w:val="0"/>
      <w:marTop w:val="0"/>
      <w:marBottom w:val="0"/>
      <w:divBdr>
        <w:top w:val="none" w:sz="0" w:space="0" w:color="auto"/>
        <w:left w:val="none" w:sz="0" w:space="0" w:color="auto"/>
        <w:bottom w:val="none" w:sz="0" w:space="0" w:color="auto"/>
        <w:right w:val="none" w:sz="0" w:space="0" w:color="auto"/>
      </w:divBdr>
      <w:divsChild>
        <w:div w:id="1065303197">
          <w:marLeft w:val="360"/>
          <w:marRight w:val="0"/>
          <w:marTop w:val="86"/>
          <w:marBottom w:val="0"/>
          <w:divBdr>
            <w:top w:val="none" w:sz="0" w:space="0" w:color="auto"/>
            <w:left w:val="none" w:sz="0" w:space="0" w:color="auto"/>
            <w:bottom w:val="none" w:sz="0" w:space="0" w:color="auto"/>
            <w:right w:val="none" w:sz="0" w:space="0" w:color="auto"/>
          </w:divBdr>
        </w:div>
        <w:div w:id="1870682242">
          <w:marLeft w:val="360"/>
          <w:marRight w:val="0"/>
          <w:marTop w:val="86"/>
          <w:marBottom w:val="0"/>
          <w:divBdr>
            <w:top w:val="none" w:sz="0" w:space="0" w:color="auto"/>
            <w:left w:val="none" w:sz="0" w:space="0" w:color="auto"/>
            <w:bottom w:val="none" w:sz="0" w:space="0" w:color="auto"/>
            <w:right w:val="none" w:sz="0" w:space="0" w:color="auto"/>
          </w:divBdr>
        </w:div>
        <w:div w:id="730691277">
          <w:marLeft w:val="360"/>
          <w:marRight w:val="0"/>
          <w:marTop w:val="86"/>
          <w:marBottom w:val="0"/>
          <w:divBdr>
            <w:top w:val="none" w:sz="0" w:space="0" w:color="auto"/>
            <w:left w:val="none" w:sz="0" w:space="0" w:color="auto"/>
            <w:bottom w:val="none" w:sz="0" w:space="0" w:color="auto"/>
            <w:right w:val="none" w:sz="0" w:space="0" w:color="auto"/>
          </w:divBdr>
        </w:div>
      </w:divsChild>
    </w:div>
    <w:div w:id="1547790242">
      <w:bodyDiv w:val="1"/>
      <w:marLeft w:val="0"/>
      <w:marRight w:val="0"/>
      <w:marTop w:val="0"/>
      <w:marBottom w:val="0"/>
      <w:divBdr>
        <w:top w:val="none" w:sz="0" w:space="0" w:color="auto"/>
        <w:left w:val="none" w:sz="0" w:space="0" w:color="auto"/>
        <w:bottom w:val="none" w:sz="0" w:space="0" w:color="auto"/>
        <w:right w:val="none" w:sz="0" w:space="0" w:color="auto"/>
      </w:divBdr>
    </w:div>
    <w:div w:id="1571429906">
      <w:bodyDiv w:val="1"/>
      <w:marLeft w:val="0"/>
      <w:marRight w:val="0"/>
      <w:marTop w:val="0"/>
      <w:marBottom w:val="0"/>
      <w:divBdr>
        <w:top w:val="none" w:sz="0" w:space="0" w:color="auto"/>
        <w:left w:val="none" w:sz="0" w:space="0" w:color="auto"/>
        <w:bottom w:val="none" w:sz="0" w:space="0" w:color="auto"/>
        <w:right w:val="none" w:sz="0" w:space="0" w:color="auto"/>
      </w:divBdr>
    </w:div>
    <w:div w:id="1837652579">
      <w:bodyDiv w:val="1"/>
      <w:marLeft w:val="0"/>
      <w:marRight w:val="0"/>
      <w:marTop w:val="0"/>
      <w:marBottom w:val="0"/>
      <w:divBdr>
        <w:top w:val="none" w:sz="0" w:space="0" w:color="auto"/>
        <w:left w:val="none" w:sz="0" w:space="0" w:color="auto"/>
        <w:bottom w:val="none" w:sz="0" w:space="0" w:color="auto"/>
        <w:right w:val="none" w:sz="0" w:space="0" w:color="auto"/>
      </w:divBdr>
      <w:divsChild>
        <w:div w:id="903368829">
          <w:marLeft w:val="0"/>
          <w:marRight w:val="0"/>
          <w:marTop w:val="0"/>
          <w:marBottom w:val="0"/>
          <w:divBdr>
            <w:top w:val="none" w:sz="0" w:space="0" w:color="auto"/>
            <w:left w:val="none" w:sz="0" w:space="0" w:color="auto"/>
            <w:bottom w:val="none" w:sz="0" w:space="0" w:color="auto"/>
            <w:right w:val="none" w:sz="0" w:space="0" w:color="auto"/>
          </w:divBdr>
          <w:divsChild>
            <w:div w:id="1431664543">
              <w:marLeft w:val="0"/>
              <w:marRight w:val="0"/>
              <w:marTop w:val="0"/>
              <w:marBottom w:val="0"/>
              <w:divBdr>
                <w:top w:val="none" w:sz="0" w:space="0" w:color="auto"/>
                <w:left w:val="none" w:sz="0" w:space="0" w:color="auto"/>
                <w:bottom w:val="none" w:sz="0" w:space="0" w:color="auto"/>
                <w:right w:val="none" w:sz="0" w:space="0" w:color="auto"/>
              </w:divBdr>
              <w:divsChild>
                <w:div w:id="1574200619">
                  <w:marLeft w:val="0"/>
                  <w:marRight w:val="0"/>
                  <w:marTop w:val="0"/>
                  <w:marBottom w:val="0"/>
                  <w:divBdr>
                    <w:top w:val="none" w:sz="0" w:space="0" w:color="auto"/>
                    <w:left w:val="none" w:sz="0" w:space="0" w:color="auto"/>
                    <w:bottom w:val="none" w:sz="0" w:space="0" w:color="auto"/>
                    <w:right w:val="none" w:sz="0" w:space="0" w:color="auto"/>
                  </w:divBdr>
                  <w:divsChild>
                    <w:div w:id="5632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71690">
      <w:bodyDiv w:val="1"/>
      <w:marLeft w:val="0"/>
      <w:marRight w:val="0"/>
      <w:marTop w:val="0"/>
      <w:marBottom w:val="0"/>
      <w:divBdr>
        <w:top w:val="none" w:sz="0" w:space="0" w:color="auto"/>
        <w:left w:val="none" w:sz="0" w:space="0" w:color="auto"/>
        <w:bottom w:val="none" w:sz="0" w:space="0" w:color="auto"/>
        <w:right w:val="none" w:sz="0" w:space="0" w:color="auto"/>
      </w:divBdr>
      <w:divsChild>
        <w:div w:id="1194533952">
          <w:marLeft w:val="446"/>
          <w:marRight w:val="0"/>
          <w:marTop w:val="0"/>
          <w:marBottom w:val="0"/>
          <w:divBdr>
            <w:top w:val="none" w:sz="0" w:space="0" w:color="auto"/>
            <w:left w:val="none" w:sz="0" w:space="0" w:color="auto"/>
            <w:bottom w:val="none" w:sz="0" w:space="0" w:color="auto"/>
            <w:right w:val="none" w:sz="0" w:space="0" w:color="auto"/>
          </w:divBdr>
        </w:div>
        <w:div w:id="1724450346">
          <w:marLeft w:val="446"/>
          <w:marRight w:val="0"/>
          <w:marTop w:val="0"/>
          <w:marBottom w:val="0"/>
          <w:divBdr>
            <w:top w:val="none" w:sz="0" w:space="0" w:color="auto"/>
            <w:left w:val="none" w:sz="0" w:space="0" w:color="auto"/>
            <w:bottom w:val="none" w:sz="0" w:space="0" w:color="auto"/>
            <w:right w:val="none" w:sz="0" w:space="0" w:color="auto"/>
          </w:divBdr>
        </w:div>
        <w:div w:id="1876847592">
          <w:marLeft w:val="446"/>
          <w:marRight w:val="0"/>
          <w:marTop w:val="0"/>
          <w:marBottom w:val="0"/>
          <w:divBdr>
            <w:top w:val="none" w:sz="0" w:space="0" w:color="auto"/>
            <w:left w:val="none" w:sz="0" w:space="0" w:color="auto"/>
            <w:bottom w:val="none" w:sz="0" w:space="0" w:color="auto"/>
            <w:right w:val="none" w:sz="0" w:space="0" w:color="auto"/>
          </w:divBdr>
        </w:div>
        <w:div w:id="1943030155">
          <w:marLeft w:val="446"/>
          <w:marRight w:val="0"/>
          <w:marTop w:val="0"/>
          <w:marBottom w:val="0"/>
          <w:divBdr>
            <w:top w:val="none" w:sz="0" w:space="0" w:color="auto"/>
            <w:left w:val="none" w:sz="0" w:space="0" w:color="auto"/>
            <w:bottom w:val="none" w:sz="0" w:space="0" w:color="auto"/>
            <w:right w:val="none" w:sz="0" w:space="0" w:color="auto"/>
          </w:divBdr>
        </w:div>
      </w:divsChild>
    </w:div>
    <w:div w:id="196196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s://cb.redcross.ch/Workspaces/PFDatenbankAdministr/CRM/Datenmodellierung/Hand-out%20Datenmodellierung/Entw&#252;rfe/2_Dokumentation%20Merkmalstruktur%20final.docx" TargetMode="Externa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omapp-srk-qry/srk"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11/relationships/commentsExtended" Target="commentsExtended.xml"/><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omapp-srk-qry/srk" TargetMode="Externa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b.redcross.ch/Workspaces/PFDatenbankAdministr/CRM/Datenmodellierung/Datenmodell_Codes%20Matrix-Detailkonzept_Umcodierung-final.xlsx" TargetMode="External"/><Relationship Id="rId27" Type="http://schemas.openxmlformats.org/officeDocument/2006/relationships/image" Target="media/image16.png"/><Relationship Id="rId30" Type="http://schemas.openxmlformats.org/officeDocument/2006/relationships/hyperlink" Target="http://omapp-srk-qry/srk" TargetMode="Externa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P_InheritedTags xmlns="3643499c-3029-4bf2-a669-da490b075a7e">((ce45)(ce40)(ce1))((ce4785)(ce628)(ce621)(ce619)(ce52)(ce3))((ce61)(ce39)(ce1))((ce4793)(ce67)(ce41)(ce1))</MP_InheritedTags>
    <MP_UserTags xmlns="3643499c-3029-4bf2-a669-da490b075a7e" xsi:nil="true"/>
    <TaxKeywordTaxHTField xmlns="686bb78f-30bf-464f-a4bb-8f9db02d821c">
      <Terms xmlns="http://schemas.microsoft.com/office/infopath/2007/PartnerControls"/>
    </TaxKeywordTaxHTField>
    <TaxCatchAll xmlns="686bb78f-30bf-464f-a4bb-8f9db02d821c">
      <Value>5</Value>
      <Value>4</Value>
      <Value>3</Value>
      <Value>2</Value>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RK Document" ma:contentTypeID="0x0101009C63A35441BD4995A5EE0711DA9FAB8B00A92EED873F6E48499A0BA80E9BFDB5F6" ma:contentTypeVersion="5" ma:contentTypeDescription="" ma:contentTypeScope="" ma:versionID="48161c0e5db7dc35f72f51884f990ef5">
  <xsd:schema xmlns:xsd="http://www.w3.org/2001/XMLSchema" xmlns:xs="http://www.w3.org/2001/XMLSchema" xmlns:p="http://schemas.microsoft.com/office/2006/metadata/properties" xmlns:ns2="686bb78f-30bf-464f-a4bb-8f9db02d821c" xmlns:ns3="3643499c-3029-4bf2-a669-da490b075a7e" targetNamespace="http://schemas.microsoft.com/office/2006/metadata/properties" ma:root="true" ma:fieldsID="a06b94262db43e43a048d360e8db5093" ns2:_="" ns3:_="">
    <xsd:import namespace="686bb78f-30bf-464f-a4bb-8f9db02d821c"/>
    <xsd:import namespace="3643499c-3029-4bf2-a669-da490b075a7e"/>
    <xsd:element name="properties">
      <xsd:complexType>
        <xsd:sequence>
          <xsd:element name="documentManagement">
            <xsd:complexType>
              <xsd:all>
                <xsd:element ref="ns2:TaxKeywordTaxHTField" minOccurs="0"/>
                <xsd:element ref="ns2:TaxCatchAll" minOccurs="0"/>
                <xsd:element ref="ns2:TaxCatchAllLabel" minOccurs="0"/>
                <xsd:element ref="ns3:MP_UserTags" minOccurs="0"/>
                <xsd:element ref="ns3:MP_Inherited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bb78f-30bf-464f-a4bb-8f9db02d821c"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b03ee776-c480-4477-ac96-ffedaaf8d4a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9bbee5b7-74c4-49b3-bccc-33ea29a34a24}" ma:internalName="TaxCatchAll" ma:showField="CatchAllData" ma:web="3643499c-3029-4bf2-a669-da490b075a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bbee5b7-74c4-49b3-bccc-33ea29a34a24}" ma:internalName="TaxCatchAllLabel" ma:readOnly="true" ma:showField="CatchAllDataLabel" ma:web="3643499c-3029-4bf2-a669-da490b075a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43499c-3029-4bf2-a669-da490b075a7e" elementFormDefault="qualified">
    <xsd:import namespace="http://schemas.microsoft.com/office/2006/documentManagement/types"/>
    <xsd:import namespace="http://schemas.microsoft.com/office/infopath/2007/PartnerControls"/>
    <xsd:element name="MP_UserTags" ma:index="12" nillable="true" ma:displayName="Tags" ma:hidden="true" ma:internalName="MP_UserTags" ma:readOnly="false">
      <xsd:simpleType>
        <xsd:restriction base="dms:Unknown"/>
      </xsd:simpleType>
    </xsd:element>
    <xsd:element name="MP_InheritedTags" ma:index="13" nillable="true" ma:displayName="Inherited Tags" ma:hidden="true" ma:internalName="MP_InheritedTag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b03ee776-c480-4477-ac96-ffedaaf8d4a2" ContentTypeId="0x0101009C63A35441BD4995A5EE0711DA9FAB8B" PreviousValue="false"/>
</file>

<file path=customXml/itemProps1.xml><?xml version="1.0" encoding="utf-8"?>
<ds:datastoreItem xmlns:ds="http://schemas.openxmlformats.org/officeDocument/2006/customXml" ds:itemID="{3ABE3A5C-6428-488D-BBE7-8DC3B0521E5F}"/>
</file>

<file path=customXml/itemProps2.xml><?xml version="1.0" encoding="utf-8"?>
<ds:datastoreItem xmlns:ds="http://schemas.openxmlformats.org/officeDocument/2006/customXml" ds:itemID="{422C0E9F-5F70-420C-9AC7-21A346E2176D}"/>
</file>

<file path=customXml/itemProps3.xml><?xml version="1.0" encoding="utf-8"?>
<ds:datastoreItem xmlns:ds="http://schemas.openxmlformats.org/officeDocument/2006/customXml" ds:itemID="{CE60C83C-C5BF-4C84-AD57-1783AFF695B4}"/>
</file>

<file path=customXml/itemProps4.xml><?xml version="1.0" encoding="utf-8"?>
<ds:datastoreItem xmlns:ds="http://schemas.openxmlformats.org/officeDocument/2006/customXml" ds:itemID="{1A8DB6B7-FC46-467C-9486-BC39B7EB4C04}"/>
</file>

<file path=customXml/itemProps5.xml><?xml version="1.0" encoding="utf-8"?>
<ds:datastoreItem xmlns:ds="http://schemas.openxmlformats.org/officeDocument/2006/customXml" ds:itemID="{6152D0A1-1B72-482F-880C-79F32185FFA4}"/>
</file>

<file path=docProps/app.xml><?xml version="1.0" encoding="utf-8"?>
<Properties xmlns="http://schemas.openxmlformats.org/officeDocument/2006/extended-properties" xmlns:vt="http://schemas.openxmlformats.org/officeDocument/2006/docPropsVTypes">
  <Template>normal</Template>
  <TotalTime>0</TotalTime>
  <Pages>10</Pages>
  <Words>2834</Words>
  <Characters>17856</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Zulauf, Max</dc:creator>
  <cp:keywords/>
  <dc:description/>
  <cp:lastModifiedBy>Bienz, Simon</cp:lastModifiedBy>
  <cp:revision>97</cp:revision>
  <cp:lastPrinted>2018-12-20T13:58:00Z</cp:lastPrinted>
  <dcterms:created xsi:type="dcterms:W3CDTF">2018-12-20T12:33:00Z</dcterms:created>
  <dcterms:modified xsi:type="dcterms:W3CDTF">2019-01-10T13:24:00Z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0x0101009C63A35441BD4995A5EE0711DA9FAB8B00A92EED873F6E48499A0BA80E9BFDB5F6</vt:lpwstr>
  </property>
  <property fmtid="{D5CDD505-2E9C-101B-9397-08002B2CF9AE}" pid="3" name="DocStatus">
    <vt:lpwstr>1;#No Selection|104ac350-8f62-4db0-9f8e-d818c06ae2c9</vt:lpwstr>
  </property>
  <property fmtid="{D5CDD505-2E9C-101B-9397-08002B2CF9AE}" pid="4" name="Dokumentart">
    <vt:lpwstr>2;#No Selection|104ac350-8f62-4db0-9f8e-d818c06ae2c9</vt:lpwstr>
  </property>
  <property fmtid="{D5CDD505-2E9C-101B-9397-08002B2CF9AE}" pid="5" name="fab6c5e1ad1546f9a62ca2159160b242">
    <vt:lpwstr>No Selection|104ac350-8f62-4db0-9f8e-d818c06ae2c9</vt:lpwstr>
  </property>
  <property fmtid="{D5CDD505-2E9C-101B-9397-08002B2CF9AE}" pid="6" name="m70f4331849447c685c73b82e93953da">
    <vt:lpwstr>No Selection|104ac350-8f62-4db0-9f8e-d818c06ae2c9</vt:lpwstr>
  </property>
  <property fmtid="{D5CDD505-2E9C-101B-9397-08002B2CF9AE}" pid="7" name="n35d15ada72e46a59ce16f15f4ad05b9">
    <vt:lpwstr>No Selection|104ac350-8f62-4db0-9f8e-d818c06ae2c9</vt:lpwstr>
  </property>
  <property fmtid="{D5CDD505-2E9C-101B-9397-08002B2CF9AE}" pid="8" name="i41f762668c4470d984e63d5340a841f">
    <vt:lpwstr>No Selection|104ac350-8f62-4db0-9f8e-d818c06ae2c9</vt:lpwstr>
  </property>
  <property fmtid="{D5CDD505-2E9C-101B-9397-08002B2CF9AE}" pid="9" name="Sprache0">
    <vt:lpwstr>5;#No Selection|104ac350-8f62-4db0-9f8e-d818c06ae2c9</vt:lpwstr>
  </property>
  <property fmtid="{D5CDD505-2E9C-101B-9397-08002B2CF9AE}" pid="10" name="Gremium">
    <vt:lpwstr>3;#No Selection|104ac350-8f62-4db0-9f8e-d818c06ae2c9</vt:lpwstr>
  </property>
  <property fmtid="{D5CDD505-2E9C-101B-9397-08002B2CF9AE}" pid="11" name="l5285c67051049589daa74ffaf45e364">
    <vt:lpwstr>No Selection|104ac350-8f62-4db0-9f8e-d818c06ae2c9</vt:lpwstr>
  </property>
  <property fmtid="{D5CDD505-2E9C-101B-9397-08002B2CF9AE}" pid="12" name="Zuständigkeit">
    <vt:lpwstr>4;#No Selection|104ac350-8f62-4db0-9f8e-d818c06ae2c9</vt:lpwstr>
  </property>
  <property fmtid="{D5CDD505-2E9C-101B-9397-08002B2CF9AE}" pid="13" name="TaxKeyword">
    <vt:lpwstr/>
  </property>
</Properties>
</file>